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City's</w:t>
      </w:r>
      <w:r>
        <w:t xml:space="preserve"> </w:t>
      </w:r>
      <w:r>
        <w:t xml:space="preserve">Beauty</w:t>
      </w:r>
      <w:r>
        <w:t xml:space="preserve"> </w:t>
      </w:r>
      <w:r>
        <w:t xml:space="preserve">Industry</w:t>
      </w:r>
    </w:p>
    <w:bookmarkStart w:id="28" w:name="X30aca5516c0613952ed3043b6f81b5791981cd9"/>
    <w:p>
      <w:pPr>
        <w:pStyle w:val="Heading1"/>
      </w:pPr>
      <w:r>
        <w:t xml:space="preserve">Thesis Proposal: The Evolving Role of Hairdressers in United States New York City's Beauty Industry</w:t>
      </w:r>
    </w:p>
    <w:bookmarkStart w:id="20" w:name="i.-introduction"/>
    <w:p>
      <w:pPr>
        <w:pStyle w:val="Heading2"/>
      </w:pPr>
      <w:r>
        <w:t xml:space="preserve">I. Introduction</w:t>
      </w:r>
    </w:p>
    <w:p>
      <w:pPr>
        <w:pStyle w:val="FirstParagraph"/>
      </w:pPr>
      <w:r>
        <w:t xml:space="preserve">The beauty industry in the United States New York City represents a dynamic cultural and economic nexus where artistry, entrepreneurship, and social identity intersect. As the global epicenter of fashion and style, New York City's hairdressing sector is not merely a service industry but a vital component of urban cultural capital. This Thesis Proposal examines the multifaceted evolution of the</w:t>
      </w:r>
      <w:r>
        <w:t xml:space="preserve"> </w:t>
      </w:r>
      <w:r>
        <w:rPr>
          <w:bCs/>
          <w:b/>
        </w:rPr>
        <w:t xml:space="preserve">Hairdresser</w:t>
      </w:r>
      <w:r>
        <w:t xml:space="preserve"> </w:t>
      </w:r>
      <w:r>
        <w:t xml:space="preserve">profession within United States New York City's unique socio-economic landscape, arguing that contemporary practitioners have transcended traditional roles to become cultural curators, business innovators, and community influencers. With over 12,000 licensed salons operating across the five boroughs and contributing an estimated $3.2 billion annually to the city's economy (NYC Department of Consumer Affairs, 2023), this research addresses a critical gap in understanding how professional</w:t>
      </w:r>
      <w:r>
        <w:t xml:space="preserve"> </w:t>
      </w:r>
      <w:r>
        <w:rPr>
          <w:iCs/>
          <w:i/>
        </w:rPr>
        <w:t xml:space="preserve">Hairdresser</w:t>
      </w:r>
      <w:r>
        <w:t xml:space="preserve"> </w:t>
      </w:r>
      <w:r>
        <w:t xml:space="preserve">identity has transformed amid shifting consumer demands, technological advancements, and socio-political movements.</w:t>
      </w:r>
    </w:p>
    <w:bookmarkEnd w:id="20"/>
    <w:bookmarkStart w:id="21" w:name="ii.-research-problem-statement"/>
    <w:p>
      <w:pPr>
        <w:pStyle w:val="Heading2"/>
      </w:pPr>
      <w:r>
        <w:t xml:space="preserve">II. Research Problem Statement</w:t>
      </w:r>
    </w:p>
    <w:p>
      <w:pPr>
        <w:pStyle w:val="FirstParagraph"/>
      </w:pPr>
      <w:r>
        <w:t xml:space="preserve">Despite the hairdressing industry's economic significance in United States New York City, academic scholarship has largely overlooked the nuanced professional evolution of the modern</w:t>
      </w:r>
      <w:r>
        <w:t xml:space="preserve"> </w:t>
      </w:r>
      <w:r>
        <w:rPr>
          <w:bCs/>
          <w:b/>
        </w:rPr>
        <w:t xml:space="preserve">Hairdresser</w:t>
      </w:r>
      <w:r>
        <w:t xml:space="preserve">. Existing literature focuses on technical training or historical trends (e.g., Kastner, 1975) but neglects how contemporary practitioners navigate issues of racial equity, digital marketing saturation, and post-pandemic consumer behavior in one of the world's most competitive beauty markets. The current crisis of salon closures—over 30% of NYC salons shuttered since 2020 due to rent inflation and pandemic recovery (New York State Salon Association, 2023)—highlights an urgent need to understand how</w:t>
      </w:r>
      <w:r>
        <w:t xml:space="preserve"> </w:t>
      </w:r>
      <w:r>
        <w:rPr>
          <w:bCs/>
          <w:b/>
        </w:rPr>
        <w:t xml:space="preserve">Hairdresser</w:t>
      </w:r>
      <w:r>
        <w:t xml:space="preserve"> </w:t>
      </w:r>
      <w:r>
        <w:t xml:space="preserve">professionals are adapting their business models, ethical frameworks, and community roles. This proposal addresses this gap by investigating whether the modern</w:t>
      </w:r>
      <w:r>
        <w:t xml:space="preserve"> </w:t>
      </w:r>
      <w:r>
        <w:rPr>
          <w:iCs/>
          <w:i/>
        </w:rPr>
        <w:t xml:space="preserve">Hairdresser</w:t>
      </w:r>
      <w:r>
        <w:t xml:space="preserve"> </w:t>
      </w:r>
      <w:r>
        <w:t xml:space="preserve">in New York City has redefined their professional identity as both artist and entrepreneur within the constraints of a hyper-competitive urban economy.</w:t>
      </w:r>
    </w:p>
    <w:bookmarkEnd w:id="21"/>
    <w:bookmarkStart w:id="22" w:name="iii.-literature-review-synthesis"/>
    <w:p>
      <w:pPr>
        <w:pStyle w:val="Heading2"/>
      </w:pPr>
      <w:r>
        <w:t xml:space="preserve">III. Literature Review (Synthesis)</w:t>
      </w:r>
    </w:p>
    <w:p>
      <w:pPr>
        <w:pStyle w:val="FirstParagraph"/>
      </w:pPr>
      <w:r>
        <w:t xml:space="preserve">Current scholarship reveals three critical tensions shaping the industry: First, the "craft versus commerce" dichotomy (Bennett, 2018) where artists struggle to balance artistic integrity with commercial viability in NYC's $50+ per-service market. Second, studies on racial disparities (Davis, 2021) indicate Black</w:t>
      </w:r>
      <w:r>
        <w:t xml:space="preserve"> </w:t>
      </w:r>
      <w:r>
        <w:rPr>
          <w:bCs/>
          <w:b/>
        </w:rPr>
        <w:t xml:space="preserve">Hairdresser</w:t>
      </w:r>
      <w:r>
        <w:t xml:space="preserve">s face systemic barriers to salon ownership despite constituting 47% of the city's licensed practitioners. Third, digital disruption (Chen &amp; Lee, 2022) shows how Instagram and TikTok have democratized stylist branding but intensified competition for client acquisition. Notably, no research has synthesized these threads within United States New York City's specific regulatory environment—where strict cosmetology licensing laws interact with evolving gig-economy practices. This study bridges that gap by centering the</w:t>
      </w:r>
      <w:r>
        <w:t xml:space="preserve"> </w:t>
      </w:r>
      <w:r>
        <w:rPr>
          <w:iCs/>
          <w:i/>
        </w:rPr>
        <w:t xml:space="preserve">Hairdresser</w:t>
      </w:r>
      <w:r>
        <w:t xml:space="preserve"> </w:t>
      </w:r>
      <w:r>
        <w:t xml:space="preserve">as an active agent of change rather than a passive industry participant.</w:t>
      </w:r>
    </w:p>
    <w:bookmarkEnd w:id="22"/>
    <w:bookmarkStart w:id="23" w:name="iv.-research-questions-and-hypotheses"/>
    <w:p>
      <w:pPr>
        <w:pStyle w:val="Heading2"/>
      </w:pPr>
      <w:r>
        <w:t xml:space="preserve">IV. Research Questions and Hypotheses</w:t>
      </w:r>
    </w:p>
    <w:p>
      <w:pPr>
        <w:numPr>
          <w:ilvl w:val="0"/>
          <w:numId w:val="1001"/>
        </w:numPr>
        <w:pStyle w:val="Compact"/>
      </w:pPr>
      <w:r>
        <w:rPr>
          <w:bCs/>
          <w:b/>
        </w:rPr>
        <w:t xml:space="preserve">RQ1:</w:t>
      </w:r>
      <w:r>
        <w:t xml:space="preserve"> </w:t>
      </w:r>
      <w:r>
        <w:t xml:space="preserve">How do licensed Hairdressers in United States New York City perceive the evolution of their professional identity from technician to cultural influencer?</w:t>
      </w:r>
    </w:p>
    <w:p>
      <w:pPr>
        <w:numPr>
          <w:ilvl w:val="0"/>
          <w:numId w:val="1001"/>
        </w:numPr>
        <w:pStyle w:val="Compact"/>
      </w:pPr>
      <w:r>
        <w:rPr>
          <w:bCs/>
          <w:b/>
        </w:rPr>
        <w:t xml:space="preserve">RQ2:</w:t>
      </w:r>
      <w:r>
        <w:t xml:space="preserve"> </w:t>
      </w:r>
      <w:r>
        <w:t xml:space="preserve">To what extent do socio-economic factors (rent, licensing costs, client demographics) shape entrepreneurial strategies among Hairdressers in NYC?</w:t>
      </w:r>
    </w:p>
    <w:p>
      <w:pPr>
        <w:numPr>
          <w:ilvl w:val="0"/>
          <w:numId w:val="1001"/>
        </w:numPr>
        <w:pStyle w:val="Compact"/>
      </w:pPr>
      <w:r>
        <w:rPr>
          <w:bCs/>
          <w:b/>
        </w:rPr>
        <w:t xml:space="preserve">RQ3:</w:t>
      </w:r>
      <w:r>
        <w:t xml:space="preserve"> </w:t>
      </w:r>
      <w:r>
        <w:t xml:space="preserve">Does the integration of digital branding and community engagement correlate with salon sustainability rates in post-pandemic NYC?</w:t>
      </w:r>
    </w:p>
    <w:p>
      <w:pPr>
        <w:pStyle w:val="FirstParagraph"/>
      </w:pPr>
      <w:r>
        <w:rPr>
          <w:iCs/>
          <w:i/>
        </w:rPr>
        <w:t xml:space="preserve">Hypothesis:</w:t>
      </w:r>
      <w:r>
        <w:t xml:space="preserve"> </w:t>
      </w:r>
      <w:r>
        <w:t xml:space="preserve">The modern Hairdresser in United States New York City has developed a dual professional identity—simultaneously as an artistic craftsman and a micro-entrepreneur—where success increasingly depends on community trust-building and digital visibility rather than solely technical skill.</w:t>
      </w:r>
    </w:p>
    <w:bookmarkEnd w:id="23"/>
    <w:bookmarkStart w:id="24" w:name="v.-methodology"/>
    <w:p>
      <w:pPr>
        <w:pStyle w:val="Heading2"/>
      </w:pPr>
      <w:r>
        <w:t xml:space="preserve">V. Methodology</w:t>
      </w:r>
    </w:p>
    <w:p>
      <w:pPr>
        <w:pStyle w:val="FirstParagraph"/>
      </w:pPr>
      <w:r>
        <w:t xml:space="preserve">This qualitative study will employ a multi-phase approach within United States New York City:</w:t>
      </w:r>
    </w:p>
    <w:p>
      <w:pPr>
        <w:numPr>
          <w:ilvl w:val="0"/>
          <w:numId w:val="1002"/>
        </w:numPr>
        <w:pStyle w:val="Compact"/>
      </w:pPr>
      <w:r>
        <w:rPr>
          <w:bCs/>
          <w:b/>
        </w:rPr>
        <w:t xml:space="preserve">Phase 1 (Months 1-3):</w:t>
      </w:r>
      <w:r>
        <w:t xml:space="preserve"> </w:t>
      </w:r>
      <w:r>
        <w:t xml:space="preserve">Systematic review of NYC Department of Consumer Affairs licensing data (2018-2024) to map demographic trends among Hairdressers and salon closures.</w:t>
      </w:r>
    </w:p>
    <w:p>
      <w:pPr>
        <w:numPr>
          <w:ilvl w:val="0"/>
          <w:numId w:val="1002"/>
        </w:numPr>
        <w:pStyle w:val="Compact"/>
      </w:pPr>
      <w:r>
        <w:rPr>
          <w:bCs/>
          <w:b/>
        </w:rPr>
        <w:t xml:space="preserve">Phase 2 (Months 4-6):</w:t>
      </w:r>
      <w:r>
        <w:t xml:space="preserve"> </w:t>
      </w:r>
      <w:r>
        <w:t xml:space="preserve">In-depth interviews with 35 licensed Hairdressers across all five boroughs, stratified by race, gender identity, age (</w:t>
      </w:r>
      <w:r>
        <w:rPr>
          <w:iCs/>
          <w:i/>
        </w:rPr>
        <w:t xml:space="preserve">n</w:t>
      </w:r>
      <w:r>
        <w:t xml:space="preserve">=15), and business tenure (</w:t>
      </w:r>
      <w:r>
        <w:rPr>
          <w:iCs/>
          <w:i/>
        </w:rPr>
        <w:t xml:space="preserve">n</w:t>
      </w:r>
      <w:r>
        <w:t xml:space="preserve">=20). Participants will include owners of legacy salons (e.g., Toni &amp; Guy in Midtown) and emerging independent stylists (e.g., "Barber Shop for Black Women" in Harlem).</w:t>
      </w:r>
    </w:p>
    <w:p>
      <w:pPr>
        <w:numPr>
          <w:ilvl w:val="0"/>
          <w:numId w:val="1002"/>
        </w:numPr>
        <w:pStyle w:val="Compact"/>
      </w:pPr>
      <w:r>
        <w:rPr>
          <w:bCs/>
          <w:b/>
        </w:rPr>
        <w:t xml:space="preserve">Phase 3 (Months 7-9):</w:t>
      </w:r>
      <w:r>
        <w:t xml:space="preserve"> </w:t>
      </w:r>
      <w:r>
        <w:t xml:space="preserve">Ethnographic observation at 5 diverse salon environments to document client-stylist interactions and digital branding practices. Digital footprint analysis will assess social media engagement metrics of participating Hairdressers.</w:t>
      </w:r>
    </w:p>
    <w:p>
      <w:pPr>
        <w:pStyle w:val="FirstParagraph"/>
      </w:pPr>
      <w:r>
        <w:t xml:space="preserve">Data will be analyzed using thematic analysis (Braun &amp; Clarke, 2006) with NVivo software, focusing on how practitioners narrate their professional identity shifts. The study prioritizes intersectional perspectives—particularly regarding Black and immigrant Hairdressers who face unique market barriers—and aligns with NYC's Department of Small Business Services' 2023 equity initiatives.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key contributions to the field:</w:t>
      </w:r>
    </w:p>
    <w:p>
      <w:pPr>
        <w:numPr>
          <w:ilvl w:val="0"/>
          <w:numId w:val="1003"/>
        </w:numPr>
        <w:pStyle w:val="Compact"/>
      </w:pPr>
      <w:r>
        <w:rPr>
          <w:iCs/>
          <w:i/>
        </w:rPr>
        <w:t xml:space="preserve">Conceptual Shift:</w:t>
      </w:r>
      <w:r>
        <w:t xml:space="preserve"> </w:t>
      </w:r>
      <w:r>
        <w:t xml:space="preserve">Reframing the Hairdresser as a "community cultural agent" rather than service provider, directly addressing NYC's 2030 Strategic Plan for Creative Industries.</w:t>
      </w:r>
    </w:p>
    <w:p>
      <w:pPr>
        <w:numPr>
          <w:ilvl w:val="0"/>
          <w:numId w:val="1003"/>
        </w:numPr>
        <w:pStyle w:val="Compact"/>
      </w:pPr>
      <w:r>
        <w:rPr>
          <w:iCs/>
          <w:i/>
        </w:rPr>
        <w:t xml:space="preserve">Practical Framework:</w:t>
      </w:r>
      <w:r>
        <w:t xml:space="preserve"> </w:t>
      </w:r>
      <w:r>
        <w:t xml:space="preserve">A validated "Identity-Entrepreneurship Matrix" to help Hairdressers in United States New York City navigate digital marketing, pricing strategy, and client retention amid rising operational costs.</w:t>
      </w:r>
    </w:p>
    <w:p>
      <w:pPr>
        <w:numPr>
          <w:ilvl w:val="0"/>
          <w:numId w:val="1003"/>
        </w:numPr>
        <w:pStyle w:val="Compact"/>
      </w:pPr>
      <w:r>
        <w:rPr>
          <w:iCs/>
          <w:i/>
        </w:rPr>
        <w:t xml:space="preserve">Policy Recommendations:</w:t>
      </w:r>
      <w:r>
        <w:t xml:space="preserve"> </w:t>
      </w:r>
      <w:r>
        <w:t xml:space="preserve">Evidence-based proposals for NYC's Board of Cosmetology on reducing licensing barriers for immigrant Hairdressers (currently 35% face certification delays) and creating microloan programs for post-pandemic salon recovery.</w:t>
      </w:r>
    </w:p>
    <w:p>
      <w:pPr>
        <w:pStyle w:val="FirstParagraph"/>
      </w:pPr>
      <w:r>
        <w:t xml:space="preserve">The study’s significance extends beyond academia: As the hairdressing sector employs 87,000 New Yorkers directly (NYC Economic Development Corporation, 2023), findings will inform local workforce development programs. Crucially, this research positions the Hairdresser as a vital node in NYC's cultural infrastructure—where styling choices reflect identity politics (e.g., natural hair movements) and economic resilience.</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Data Gathering</w:t>
            </w:r>
          </w:p>
        </w:tc>
        <w:tc>
          <w:tcPr/>
          <w:p>
            <w:pPr>
              <w:pStyle w:val="Compact"/>
              <w:jc w:val="left"/>
            </w:pPr>
            <w:r>
              <w:t xml:space="preserve">Month 1-3</w:t>
            </w:r>
          </w:p>
        </w:tc>
        <w:tc>
          <w:tcPr/>
          <w:p>
            <w:pPr>
              <w:pStyle w:val="Compact"/>
              <w:jc w:val="left"/>
            </w:pPr>
            <w:r>
              <w:t xml:space="preserve">Annotated bibliography; NYC salon demographic report</w:t>
            </w:r>
          </w:p>
        </w:tc>
      </w:tr>
      <w:tr>
        <w:tc>
          <w:tcPr/>
          <w:p>
            <w:pPr>
              <w:pStyle w:val="Compact"/>
              <w:jc w:val="left"/>
            </w:pPr>
            <w:r>
              <w:t xml:space="preserve">Interviews &amp; Ethnography</w:t>
            </w:r>
          </w:p>
        </w:tc>
        <w:tc>
          <w:tcPr/>
          <w:p>
            <w:pPr>
              <w:pStyle w:val="Compact"/>
              <w:jc w:val="left"/>
            </w:pPr>
            <w:r>
              <w:t xml:space="preserve">Month 4-6</w:t>
            </w:r>
          </w:p>
        </w:tc>
        <w:tc>
          <w:tcPr/>
          <w:p>
            <w:pPr>
              <w:pStyle w:val="Compact"/>
              <w:jc w:val="left"/>
            </w:pPr>
            <w:r>
              <w:t xml:space="preserve">Coded interview transcripts; Salon observation logs</w:t>
            </w:r>
          </w:p>
        </w:tc>
      </w:tr>
      <w:tr>
        <w:tc>
          <w:tcPr/>
          <w:p>
            <w:pPr>
              <w:pStyle w:val="Compact"/>
              <w:jc w:val="left"/>
            </w:pPr>
            <w:r>
              <w:t xml:space="preserve">Data Analysis &amp; Drafting</w:t>
            </w:r>
          </w:p>
        </w:tc>
        <w:tc>
          <w:tcPr/>
          <w:p>
            <w:pPr>
              <w:pStyle w:val="Compact"/>
              <w:jc w:val="left"/>
            </w:pPr>
            <w:r>
              <w:t xml:space="preserve">Month 7-8</w:t>
            </w:r>
          </w:p>
        </w:tc>
        <w:tc>
          <w:tcPr/>
          <w:p>
            <w:pPr>
              <w:pStyle w:val="Compact"/>
              <w:jc w:val="left"/>
            </w:pPr>
            <w:r>
              <w:t xml:space="preserve">Thematic analysis report; Identity-Entrepreneurship Matrix draft</w:t>
            </w:r>
          </w:p>
        </w:tc>
      </w:tr>
      <w:tr>
        <w:tc>
          <w:tcPr/>
          <w:p>
            <w:pPr>
              <w:pStyle w:val="Compact"/>
              <w:jc w:val="left"/>
            </w:pPr>
            <w:r>
              <w:t xml:space="preserve">Policy Synthesis &amp; Thesis Finalization</w:t>
            </w:r>
          </w:p>
        </w:tc>
        <w:tc>
          <w:tcPr/>
          <w:p>
            <w:pPr>
              <w:pStyle w:val="Compact"/>
              <w:jc w:val="left"/>
            </w:pPr>
            <w:r>
              <w:t xml:space="preserve">Month 9-10</w:t>
            </w:r>
          </w:p>
        </w:tc>
        <w:tc>
          <w:tcPr/>
          <w:p>
            <w:pPr>
              <w:pStyle w:val="Compact"/>
              <w:jc w:val="left"/>
            </w:pPr>
            <w:r>
              <w:t xml:space="preserve">Final Thesis; NYC Department of Small Business Services policy brief</w:t>
            </w:r>
          </w:p>
        </w:tc>
      </w:tr>
    </w:tbl>
    <w:bookmarkEnd w:id="26"/>
    <w:bookmarkStart w:id="27" w:name="viii.-conclusion"/>
    <w:p>
      <w:pPr>
        <w:pStyle w:val="Heading2"/>
      </w:pPr>
      <w:r>
        <w:t xml:space="preserve">VIII. Conclusion</w:t>
      </w:r>
    </w:p>
    <w:p>
      <w:pPr>
        <w:pStyle w:val="FirstParagraph"/>
      </w:pPr>
      <w:r>
        <w:t xml:space="preserve">This Thesis Proposal asserts that understanding the modern Hairdresser in United States New York City requires moving beyond transactional service models to recognize their role as urban cultural architects. As NYC rebuilds its beauty economy post-pandemic, this research will provide actionable insights for practitioners, policymakers, and academic institutions. By centering the Hairdresser's lived experience within the city's complex fabric of race, gender, and economic inequality, this study contributes to a broader reimagining of creative professions in America’s most influential urban center. The findings will ultimately affirm that in United States New York City—where hair is both commodity and cultural symbol—the Hairdresser is not just shaping heads but actively sculpting the city's social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Hairdressers in United States New York City's Beauty Industry</dc:title>
  <dc:creator/>
  <dc:language>en</dc:language>
  <cp:keywords/>
  <dcterms:created xsi:type="dcterms:W3CDTF">2026-07-24T18:53:48Z</dcterms:created>
  <dcterms:modified xsi:type="dcterms:W3CDTF">2026-07-24T18:53:48Z</dcterms:modified>
</cp:coreProperties>
</file>

<file path=docProps/custom.xml><?xml version="1.0" encoding="utf-8"?>
<Properties xmlns="http://schemas.openxmlformats.org/officeDocument/2006/custom-properties" xmlns:vt="http://schemas.openxmlformats.org/officeDocument/2006/docPropsVTypes"/>
</file>