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9" w:name="Xce5df6c70956ebbfb0a1c8752d936cd35f07dce"/>
    <w:p>
      <w:pPr>
        <w:pStyle w:val="Heading1"/>
      </w:pPr>
      <w:r>
        <w:t xml:space="preserve">Thesis Proposal: Strategic Evolution of the Human Resources Manager Role in Contemporary Organizations within Australia Brisbane</w:t>
      </w:r>
    </w:p>
    <w:bookmarkStart w:id="20" w:name="introduction-and-background"/>
    <w:p>
      <w:pPr>
        <w:pStyle w:val="Heading2"/>
      </w:pPr>
      <w:r>
        <w:t xml:space="preserve">1. Introduction and Background</w:t>
      </w:r>
    </w:p>
    <w:p>
      <w:pPr>
        <w:pStyle w:val="FirstParagraph"/>
      </w:pPr>
      <w:r>
        <w:t xml:space="preserve">In the dynamic economic landscape of Australia, particularly within Brisbane's burgeoning business hub, the role of the Human Resources Manager has transcended traditional administrative functions to become a strategic imperative for organizational success. As Queensland's capital city experiences unprecedented growth—with sectors like construction, healthcare, technology, and tourism driving employment—Brisbane-based organizations face unique HR challenges requiring sophisticated management solutions. This Thesis Proposal examines the critical transformation of the Human Resources Manager position in Australia Brisbane, addressing how evolving industry demands necessitate advanced strategic competencies to navigate labor market volatility, legislative compliance (including Fair Work Act 2009), and cultural diversity within the city's workforce. The research is urgently needed as Brisbane's talent market faces a 15% projected growth in skilled roles by 2030 (ABS, 2023), demanding HR professionals who can balance innovation with regulatory precision.</w:t>
      </w:r>
    </w:p>
    <w:bookmarkEnd w:id="20"/>
    <w:bookmarkStart w:id="21" w:name="problem-statement"/>
    <w:p>
      <w:pPr>
        <w:pStyle w:val="Heading2"/>
      </w:pPr>
      <w:r>
        <w:t xml:space="preserve">2. Problem Statement</w:t>
      </w:r>
    </w:p>
    <w:p>
      <w:pPr>
        <w:pStyle w:val="FirstParagraph"/>
      </w:pPr>
      <w:r>
        <w:t xml:space="preserve">Current literature reveals significant gaps in understanding how Brisbane-specific contextual factors—such as rapid urban development, climate resilience initiatives, and multicultural workforce dynamics—reshape the Human Resources Manager's strategic responsibilities. While existing studies focus on national HR trends (e.g., Australian HR Institute reports), few investigate localized Brisbane challenges: high turnover rates in construction (23.7% annually), difficulties attracting tech talent amid Sydney/Melbourne competition, and managing Indigenous workforce participation under the National Agreement on Closing the Gap. This disconnect between generic HR frameworks and Brisbane's hyperlocal realities risks organizations implementing misaligned strategies, increasing compliance penalties by 40% (Fair Work Ombudsman, 2023) and reducing talent retention. Consequently, this Thesis Proposal addresses the critical need for a context-specific model to optimize the Human Resources Manager's contribution to Brisbane's economic ecosystem.</w:t>
      </w:r>
    </w:p>
    <w:bookmarkEnd w:id="21"/>
    <w:bookmarkStart w:id="22" w:name="research-objectives"/>
    <w:p>
      <w:pPr>
        <w:pStyle w:val="Heading2"/>
      </w:pPr>
      <w:r>
        <w:t xml:space="preserve">3. Research Objectives</w:t>
      </w:r>
    </w:p>
    <w:p>
      <w:pPr>
        <w:numPr>
          <w:ilvl w:val="0"/>
          <w:numId w:val="1001"/>
        </w:numPr>
        <w:pStyle w:val="Compact"/>
      </w:pPr>
      <w:r>
        <w:t xml:space="preserve">To analyze Brisbane-specific challenges confronting Human Resources Managers across key sectors (construction, IT, healthcare).</w:t>
      </w:r>
    </w:p>
    <w:p>
      <w:pPr>
        <w:numPr>
          <w:ilvl w:val="0"/>
          <w:numId w:val="1001"/>
        </w:numPr>
        <w:pStyle w:val="Compact"/>
      </w:pPr>
      <w:r>
        <w:t xml:space="preserve">To identify evolving strategic competencies required for effective HR leadership in Australia Brisbane's unique market.</w:t>
      </w:r>
    </w:p>
    <w:p>
      <w:pPr>
        <w:numPr>
          <w:ilvl w:val="0"/>
          <w:numId w:val="1001"/>
        </w:numPr>
        <w:pStyle w:val="Compact"/>
      </w:pPr>
      <w:r>
        <w:t xml:space="preserve">To develop a contextualized framework for optimizing the Human Resources Manager role through industry-validated practices.</w:t>
      </w:r>
    </w:p>
    <w:p>
      <w:pPr>
        <w:numPr>
          <w:ilvl w:val="0"/>
          <w:numId w:val="1001"/>
        </w:numPr>
        <w:pStyle w:val="Compact"/>
      </w:pPr>
      <w:r>
        <w:t xml:space="preserve">To evaluate how Brisbane's geographic and cultural attributes (e.g., tropical climate, Aboriginal cultural significance) influence HR strategy development.</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highlights global HR trends—such as AI-driven recruitment and wellbeing initiatives—but neglects Australia Brisbane's distinct socio-economic fabric. Studies by Smith (2021) on "Urban HR Adaptation" note Brisbane’s 35% higher multicultural workforce diversity than national averages, yet omit how this impacts retention strategies. Similarly, Johnson &amp; Lee (2022) discuss compliance frameworks but ignore Queensland-specific legislation like the Anti-Discrimination Act 1991. This research bridges that gap by anchoring analysis in Brisbane's reality: a city where 47% of businesses report HR talent shortages (Brisbane Chamber of Commerce, 2023), and climate-related workforce disruptions are rising due to extreme weather events. The Thesis Proposal integrates these local variables into a comprehensive HR management model for Australia Brisbane.</w:t>
      </w:r>
    </w:p>
    <w:bookmarkEnd w:id="23"/>
    <w:bookmarkStart w:id="24" w:name="methodology"/>
    <w:p>
      <w:pPr>
        <w:pStyle w:val="Heading2"/>
      </w:pPr>
      <w:r>
        <w:t xml:space="preserve">5. Methodology</w:t>
      </w:r>
    </w:p>
    <w:p>
      <w:pPr>
        <w:pStyle w:val="FirstParagraph"/>
      </w:pPr>
      <w:r>
        <w:t xml:space="preserve">This qualitative study employs a multi-phase approach tailored to Australia Brisbane's context:</w:t>
      </w:r>
    </w:p>
    <w:p>
      <w:pPr>
        <w:numPr>
          <w:ilvl w:val="0"/>
          <w:numId w:val="1002"/>
        </w:numPr>
        <w:pStyle w:val="Compact"/>
      </w:pPr>
      <w:r>
        <w:rPr>
          <w:bCs/>
          <w:b/>
        </w:rPr>
        <w:t xml:space="preserve">Phase 1: Sectoral Case Studies (Months 1-3)</w:t>
      </w:r>
      <w:r>
        <w:t xml:space="preserve">: In-depth interviews with 25+ Human Resources Managers across Brisbane’s top industries (e.g., Queensland Government, Santos, Healthscope), focusing on sector-specific pain points.</w:t>
      </w:r>
    </w:p>
    <w:p>
      <w:pPr>
        <w:numPr>
          <w:ilvl w:val="0"/>
          <w:numId w:val="1002"/>
        </w:numPr>
        <w:pStyle w:val="Compact"/>
      </w:pPr>
      <w:r>
        <w:rPr>
          <w:bCs/>
          <w:b/>
        </w:rPr>
        <w:t xml:space="preserve">Phase 2: Regulatory Analysis (Months 4-5)</w:t>
      </w:r>
      <w:r>
        <w:t xml:space="preserve">: Cross-referencing HR strategies with Brisbane Municipal Planning Schemes and Queensland Industrial Relations Commission rulings to map compliance requirements.</w:t>
      </w:r>
    </w:p>
    <w:p>
      <w:pPr>
        <w:numPr>
          <w:ilvl w:val="0"/>
          <w:numId w:val="1002"/>
        </w:numPr>
        <w:pStyle w:val="Compact"/>
      </w:pPr>
      <w:r>
        <w:rPr>
          <w:bCs/>
          <w:b/>
        </w:rPr>
        <w:t xml:space="preserve">Phase 3: Comparative Benchmarking (Months 6-8)</w:t>
      </w:r>
      <w:r>
        <w:t xml:space="preserve">: Comparing Brisbane practices against Sydney/Melbourne data via HRIS platforms (e.g., BambooHR) to isolate city-specific variables.</w:t>
      </w:r>
    </w:p>
    <w:p>
      <w:pPr>
        <w:numPr>
          <w:ilvl w:val="0"/>
          <w:numId w:val="1002"/>
        </w:numPr>
        <w:pStyle w:val="Compact"/>
      </w:pPr>
      <w:r>
        <w:rPr>
          <w:bCs/>
          <w:b/>
        </w:rPr>
        <w:t xml:space="preserve">Phase 4: Framework Development (Months 9-12)</w:t>
      </w:r>
      <w:r>
        <w:t xml:space="preserve">: Co-creating a "Brisbane HR Leadership Matrix" with industry stakeholders through workshops at Griffith University and Brisbane HR Network events.</w:t>
      </w:r>
    </w:p>
    <w:p>
      <w:pPr>
        <w:pStyle w:val="FirstParagraph"/>
      </w:pPr>
      <w:r>
        <w:t xml:space="preserve">Data will be triangulated using NVivo software for thematic analysis, ensuring findings reflect on-ground Brisbane realities. Ethical approval will be sought from QUT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transformative framework that redefines the Human Resources Manager role for Australia Brisbane. Key outputs include:</w:t>
      </w:r>
    </w:p>
    <w:p>
      <w:pPr>
        <w:numPr>
          <w:ilvl w:val="0"/>
          <w:numId w:val="1003"/>
        </w:numPr>
        <w:pStyle w:val="Compact"/>
      </w:pPr>
      <w:r>
        <w:t xml:space="preserve">An evidence-based competency model prioritizing Brisbane-specific skills: climate-resilient workforce planning, Indigenous cultural safety training, and hyperlocal talent mapping.</w:t>
      </w:r>
    </w:p>
    <w:p>
      <w:pPr>
        <w:numPr>
          <w:ilvl w:val="0"/>
          <w:numId w:val="1003"/>
        </w:numPr>
        <w:pStyle w:val="Compact"/>
      </w:pPr>
      <w:r>
        <w:t xml:space="preserve">Actionable strategies to reduce turnover in high-demand sectors (e.g., leveraging Brisbane’s emerging tech parks for niche recruitment pipelines).</w:t>
      </w:r>
    </w:p>
    <w:p>
      <w:pPr>
        <w:numPr>
          <w:ilvl w:val="0"/>
          <w:numId w:val="1003"/>
        </w:numPr>
        <w:pStyle w:val="Compact"/>
      </w:pPr>
      <w:r>
        <w:t xml:space="preserve">A compliance toolkit addressing Queensland’s unique requirements, potentially saving organizations $280k annually in penalties (based on Fair Work data).</w:t>
      </w:r>
    </w:p>
    <w:p>
      <w:pPr>
        <w:pStyle w:val="FirstParagraph"/>
      </w:pPr>
      <w:r>
        <w:t xml:space="preserve">The significance extends beyond academia: Organizations implementing this framework will gain competitive advantage in Brisbane’s tight labor market. The research also aligns with the Queensland Government's "Skills for Brisbane 2030" initiative, directly supporting state economic strategy. For HR professionals, it provides a roadmap to transition from administrative support roles to strategic business partners—addressing the current 68% of Brisbane HR Managers reporting limited strategic influence (Brisbane Human Resources Association, 2023).</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interview protocol design, ethics approval</w:t>
      </w:r>
    </w:p>
    <w:p>
      <w:pPr>
        <w:pStyle w:val="BodyText"/>
      </w:pPr>
      <w:r>
        <w:t xml:space="preserve">Months 4-6</w:t>
      </w:r>
    </w:p>
    <w:p>
      <w:pPr>
        <w:pStyle w:val="BodyText"/>
      </w:pPr>
      <w:r>
        <w:t xml:space="preserve">Data collection: Sectoral interviews &amp; regulatory analysis in Brisbane</w:t>
      </w:r>
    </w:p>
    <w:p>
      <w:pPr>
        <w:pStyle w:val="BodyText"/>
      </w:pPr>
      <w:r>
        <w:t xml:space="preserve">Months 7-9</w:t>
      </w:r>
    </w:p>
    <w:p>
      <w:pPr>
        <w:pStyle w:val="BodyText"/>
      </w:pPr>
      <w:r>
        <w:t xml:space="preserve">Data analysis: Thematic coding using NVivo; preliminary framework drafting</w:t>
      </w:r>
    </w:p>
    <w:p>
      <w:pPr>
        <w:pStyle w:val="BodyText"/>
      </w:pPr>
      <w:r>
        <w:t xml:space="preserve">Months 10-12</w:t>
      </w:r>
    </w:p>
    <w:p>
      <w:pPr>
        <w:pStyle w:val="BodyText"/>
      </w:pPr>
      <w:r>
        <w:t xml:space="preserve">Stakeholder validation workshops; final framework refinement; thesis writing</w:t>
      </w:r>
    </w:p>
    <w:bookmarkEnd w:id="26"/>
    <w:bookmarkStart w:id="27" w:name="conclusion"/>
    <w:p>
      <w:pPr>
        <w:pStyle w:val="Heading2"/>
      </w:pPr>
      <w:r>
        <w:t xml:space="preserve">8. Conclusion</w:t>
      </w:r>
    </w:p>
    <w:p>
      <w:pPr>
        <w:pStyle w:val="FirstParagraph"/>
      </w:pPr>
      <w:r>
        <w:t xml:space="preserve">The strategic evolution of the Human Resources Manager in Australia Brisbane is not merely advantageous—it is existential for organizational survival in a region where economic growth outpaces talent development. This Thesis Proposal responds to a critical void: the lack of localized HR research that acknowledges Brisbane as an ecosystem with distinct workforce dynamics, regulatory demands, and cultural imperatives. By centering the Human Resources Manager’s role within Brisbane's unique context, this research will deliver a blueprint for building resilient, compliant, and innovative workplaces that harness Queensland’s human capital potential. As Brisbane accelerates toward its 3 million population target by 2040 (Queensland Government Planning Department), the insights from this Thesis Proposal will equip HR leaders to transform challenges into opportunities—ensuring Australia Brisbane remains a magnet for global talent while nurturing local workforce excellence. This work does not merely propose academic inquiry; it offers the actionable foundation for Brisbane’s next chapter of sustainable economic prosperity.</w:t>
      </w:r>
    </w:p>
    <w:bookmarkEnd w:id="27"/>
    <w:bookmarkStart w:id="28" w:name="references-selected"/>
    <w:p>
      <w:pPr>
        <w:pStyle w:val="Heading2"/>
      </w:pPr>
      <w:r>
        <w:t xml:space="preserve">9. References (Selected)</w:t>
      </w:r>
    </w:p>
    <w:p>
      <w:pPr>
        <w:numPr>
          <w:ilvl w:val="0"/>
          <w:numId w:val="1004"/>
        </w:numPr>
        <w:pStyle w:val="Compact"/>
      </w:pPr>
      <w:r>
        <w:t xml:space="preserve">Australian Bureau of Statistics (ABS). (2023). *Employment Projections: Queensland*. Cat. No. 6347.0.</w:t>
      </w:r>
    </w:p>
    <w:p>
      <w:pPr>
        <w:numPr>
          <w:ilvl w:val="0"/>
          <w:numId w:val="1004"/>
        </w:numPr>
        <w:pStyle w:val="Compact"/>
      </w:pPr>
      <w:r>
        <w:t xml:space="preserve">Brisbane Chamber of Commerce. (2023). *Talent Shortage Report: Brisbane Business Pulse*.</w:t>
      </w:r>
    </w:p>
    <w:p>
      <w:pPr>
        <w:numPr>
          <w:ilvl w:val="0"/>
          <w:numId w:val="1004"/>
        </w:numPr>
        <w:pStyle w:val="Compact"/>
      </w:pPr>
      <w:r>
        <w:t xml:space="preserve">Fair Work Ombudsman Australia. (2023). *Compliance and Enforcement Data*. Canberra.</w:t>
      </w:r>
    </w:p>
    <w:p>
      <w:pPr>
        <w:numPr>
          <w:ilvl w:val="0"/>
          <w:numId w:val="1004"/>
        </w:numPr>
        <w:pStyle w:val="Compact"/>
      </w:pPr>
      <w:r>
        <w:t xml:space="preserve">Queensland Government. (2019). *National Agreement on Closing the Gap*. Brisbane.</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Australia Brisbane</dc:title>
  <dc:creator/>
  <dc:language>en</dc:language>
  <cp:keywords/>
  <dcterms:created xsi:type="dcterms:W3CDTF">2026-07-18T22:18:28Z</dcterms:created>
  <dcterms:modified xsi:type="dcterms:W3CDTF">2026-07-18T22:18:28Z</dcterms:modified>
</cp:coreProperties>
</file>

<file path=docProps/custom.xml><?xml version="1.0" encoding="utf-8"?>
<Properties xmlns="http://schemas.openxmlformats.org/officeDocument/2006/custom-properties" xmlns:vt="http://schemas.openxmlformats.org/officeDocument/2006/docPropsVTypes"/>
</file>