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Bogotá,</w:t>
      </w:r>
      <w:r>
        <w:t xml:space="preserve"> </w:t>
      </w:r>
      <w:r>
        <w:t xml:space="preserve">Colombia</w:t>
      </w:r>
    </w:p>
    <w:bookmarkStart w:id="30" w:name="Xc6f6429d46296e60e8a97625e72ffc8764a38a1"/>
    <w:p>
      <w:pPr>
        <w:pStyle w:val="Heading1"/>
      </w:pPr>
      <w:r>
        <w:t xml:space="preserve">Thesis Proposal: Strategic Human Resources Management for Enhancing Organizational Performance in Bogotá, Colombia</w:t>
      </w:r>
    </w:p>
    <w:bookmarkStart w:id="20" w:name="introduction-and-background"/>
    <w:p>
      <w:pPr>
        <w:pStyle w:val="Heading2"/>
      </w:pPr>
      <w:r>
        <w:t xml:space="preserve">1. Introduction and Background</w:t>
      </w:r>
    </w:p>
    <w:p>
      <w:pPr>
        <w:pStyle w:val="FirstParagraph"/>
      </w:pPr>
      <w:r>
        <w:t xml:space="preserve">The dynamic business landscape of Colombia, particularly within its capital city Bogotá, demands a sophisticated approach to Human Resources (HR) management. As the economic engine of Colombia—housing over 40% of the nation's multinational corporations, government institutions, and innovative startups—the city presents unique challenges and opportunities for HR professionals. With a population exceeding 8 million people and a complex socio-economic fabric, Bogotá's business environment requires Human Resources Managers to navigate strict Colombian labor regulations (e.g., Código Sustantivo del Trabajo), cultural nuances, high competition for talent, and evolving workforce expectations. This thesis proposes an in-depth investigation into how strategic HR practices can be optimized by the</w:t>
      </w:r>
      <w:r>
        <w:t xml:space="preserve"> </w:t>
      </w:r>
      <w:r>
        <w:rPr>
          <w:iCs/>
          <w:i/>
        </w:rPr>
        <w:t xml:space="preserve">Human Resources Manager</w:t>
      </w:r>
      <w:r>
        <w:t xml:space="preserve"> </w:t>
      </w:r>
      <w:r>
        <w:t xml:space="preserve">within Bogotá's specific context to drive sustainable organizational success.</w:t>
      </w:r>
    </w:p>
    <w:bookmarkEnd w:id="20"/>
    <w:bookmarkStart w:id="21" w:name="problem-statement"/>
    <w:p>
      <w:pPr>
        <w:pStyle w:val="Heading2"/>
      </w:pPr>
      <w:r>
        <w:t xml:space="preserve">2. Problem Statement</w:t>
      </w:r>
    </w:p>
    <w:p>
      <w:pPr>
        <w:pStyle w:val="FirstParagraph"/>
      </w:pPr>
      <w:r>
        <w:t xml:space="preserve">Despite Bogotá's economic prominence, many organizations struggle with high employee turnover (averaging 18.7% annually in key sectors per Cámara de Comercio de Bogotá, 2023), low engagement scores (below regional averages in the Latin American Engagement Index), and inefficient talent management systems. Existing literature often generalizes HR practices across Colombia, neglecting Bogotá's distinct characteristics: extreme urban density impacting work-life balance, significant informal sector influence on labor expectations, and stringent local enforcement of labor laws by Bogotá's Labor Inspectorate. The core problem this thesis addresses is the lack of context-specific frameworks for</w:t>
      </w:r>
      <w:r>
        <w:t xml:space="preserve"> </w:t>
      </w:r>
      <w:r>
        <w:rPr>
          <w:iCs/>
          <w:i/>
        </w:rPr>
        <w:t xml:space="preserve">Human Resources Managers</w:t>
      </w:r>
      <w:r>
        <w:t xml:space="preserve"> </w:t>
      </w:r>
      <w:r>
        <w:t xml:space="preserve">in Bogotá to effectively implement HR strategies that align with both national legal mandates and the city's unique socio-economic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critical challenges faced by Human Resources Managers in Bogotá regarding talent acquisition, retention, and development within Colombia's regulatory framework.</w:t>
      </w:r>
    </w:p>
    <w:p>
      <w:pPr>
        <w:numPr>
          <w:ilvl w:val="0"/>
          <w:numId w:val="1001"/>
        </w:numPr>
        <w:pStyle w:val="Compact"/>
      </w:pPr>
      <w:r>
        <w:t xml:space="preserve">To evaluate the effectiveness of current HR technology adoption (e.g., ATS, LMS) among medium-to-large organizations operating in Bogotá.</w:t>
      </w:r>
    </w:p>
    <w:p>
      <w:pPr>
        <w:numPr>
          <w:ilvl w:val="0"/>
          <w:numId w:val="1001"/>
        </w:numPr>
        <w:pStyle w:val="Compact"/>
      </w:pPr>
      <w:r>
        <w:t xml:space="preserve">To develop a contextually grounded strategic HR model specifically tailored for the Bogotá business environment, addressing urban-specific barriers like commute logistics and cultural diversity.</w:t>
      </w:r>
    </w:p>
    <w:p>
      <w:pPr>
        <w:numPr>
          <w:ilvl w:val="0"/>
          <w:numId w:val="1001"/>
        </w:numPr>
        <w:pStyle w:val="Compact"/>
      </w:pPr>
      <w:r>
        <w:t xml:space="preserve">To propose actionable recommendations for Colombian organizations to enhance HR Manager effectiveness, thereby improving organizational performance metrics (productivity, engagement, retention) in Bogotá.</w:t>
      </w:r>
    </w:p>
    <w:bookmarkEnd w:id="22"/>
    <w:bookmarkStart w:id="23" w:name="X3e7546029e613933c30a7b40c98ce275163eb9e"/>
    <w:p>
      <w:pPr>
        <w:pStyle w:val="Heading2"/>
      </w:pPr>
      <w:r>
        <w:t xml:space="preserve">4. Literature Review: Gaps in Contextual Understanding</w:t>
      </w:r>
    </w:p>
    <w:p>
      <w:pPr>
        <w:pStyle w:val="FirstParagraph"/>
      </w:pPr>
      <w:r>
        <w:t xml:space="preserve">While global HRM theories (e.g., Strategic Human Resource Management - SHRM) are well-documented, their application to Bogotá remains under-researched. Studies by Rodríguez &amp; Mora (2021) examined HR practices in Medellín but overlooked Bogotá's scale and unique labor market dynamics. Colombian legal scholarship (e.g., Sánchez, 2023) focuses on regulatory compliance but neglects the proactive strategic role of the</w:t>
      </w:r>
      <w:r>
        <w:t xml:space="preserve"> </w:t>
      </w:r>
      <w:r>
        <w:rPr>
          <w:iCs/>
          <w:i/>
        </w:rPr>
        <w:t xml:space="preserve">Human Resources Manager</w:t>
      </w:r>
      <w:r>
        <w:t xml:space="preserve">. Crucially, no comprehensive study has linked Bogotá's urban challenges—such as its notorious traffic congestion (averaging 1.8 hours daily commute), high cost of living (7% above national average), and vibrant multicultural workforce—to HR strategy design. This thesis directly addresses this gap by centering the</w:t>
      </w:r>
      <w:r>
        <w:t xml:space="preserve"> </w:t>
      </w:r>
      <w:r>
        <w:rPr>
          <w:iCs/>
          <w:i/>
        </w:rPr>
        <w:t xml:space="preserve">Human Resources Manager</w:t>
      </w:r>
      <w:r>
        <w:t xml:space="preserve"> </w:t>
      </w:r>
      <w:r>
        <w:t xml:space="preserve">as the pivotal actor mediating between national law, urban context, and organizational goals in</w:t>
      </w:r>
      <w:r>
        <w:t xml:space="preserve"> </w:t>
      </w:r>
      <w:r>
        <w:rPr>
          <w:bCs/>
          <w:b/>
        </w:rPr>
        <w:t xml:space="preserve">Colombia Bogotá</w:t>
      </w:r>
      <w:r>
        <w:t xml:space="preserve">.</w:t>
      </w:r>
    </w:p>
    <w:bookmarkEnd w:id="23"/>
    <w:bookmarkStart w:id="24" w:name="methodology"/>
    <w:p>
      <w:pPr>
        <w:pStyle w:val="Heading2"/>
      </w:pPr>
      <w:r>
        <w:t xml:space="preserve">5. Methodology</w:t>
      </w:r>
    </w:p>
    <w:p>
      <w:pPr>
        <w:pStyle w:val="FirstParagraph"/>
      </w:pPr>
      <w:r>
        <w:t xml:space="preserve">This qualitative research will employ a multi-method approach centered on Bogotá:</w:t>
      </w:r>
    </w:p>
    <w:p>
      <w:pPr>
        <w:numPr>
          <w:ilvl w:val="0"/>
          <w:numId w:val="1002"/>
        </w:numPr>
        <w:pStyle w:val="Compact"/>
      </w:pPr>
      <w:r>
        <w:rPr>
          <w:iCs/>
          <w:i/>
        </w:rPr>
        <w:t xml:space="preserve">Semi-Structured Interviews (n=30)</w:t>
      </w:r>
      <w:r>
        <w:t xml:space="preserve">: Conducted with HR Managers from diverse sectors (finance, tech, manufacturing) across Bogotá's key business districts (Av. El Dorado, Zona T, La Candelaria).</w:t>
      </w:r>
    </w:p>
    <w:p>
      <w:pPr>
        <w:numPr>
          <w:ilvl w:val="0"/>
          <w:numId w:val="1002"/>
        </w:numPr>
        <w:pStyle w:val="Compact"/>
      </w:pPr>
      <w:r>
        <w:rPr>
          <w:iCs/>
          <w:i/>
        </w:rPr>
        <w:t xml:space="preserve">Document Analysis</w:t>
      </w:r>
      <w:r>
        <w:t xml:space="preserve">: Review of internal HR policies from 15 Bogotá-based organizations and relevant Colombian labor legislation.</w:t>
      </w:r>
    </w:p>
    <w:p>
      <w:pPr>
        <w:numPr>
          <w:ilvl w:val="0"/>
          <w:numId w:val="1002"/>
        </w:numPr>
        <w:pStyle w:val="Compact"/>
      </w:pPr>
      <w:r>
        <w:rPr>
          <w:iCs/>
          <w:i/>
        </w:rPr>
        <w:t xml:space="preserve">Focus Groups (3 sessions)</w:t>
      </w:r>
      <w:r>
        <w:t xml:space="preserve">: With HR professionals to validate findings and co-create the proposed strategic model.</w:t>
      </w:r>
    </w:p>
    <w:p>
      <w:pPr>
        <w:pStyle w:val="FirstParagraph"/>
      </w:pPr>
      <w:r>
        <w:t xml:space="preserve">Data analysis will use thematic coding with NVivo, focusing on themes like "Regulatory Navigation in Bogotá," "Urban Workforce Motivators," and "Technology Barriers." The study will adhere to Colombian ethical research standards (Resolution 0312-98) and secure IRB approval from the Universidad Nacional de Colombia, Bogotá.</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w:t>
      </w:r>
      <w:r>
        <w:t xml:space="preserve"> </w:t>
      </w:r>
      <w:r>
        <w:rPr>
          <w:bCs/>
          <w:b/>
        </w:rPr>
        <w:t xml:space="preserve">Colombia Bogotá</w:t>
      </w:r>
      <w:r>
        <w:t xml:space="preserve">:</w:t>
      </w:r>
    </w:p>
    <w:p>
      <w:pPr>
        <w:numPr>
          <w:ilvl w:val="0"/>
          <w:numId w:val="1003"/>
        </w:numPr>
        <w:pStyle w:val="Compact"/>
      </w:pPr>
      <w:r>
        <w:rPr>
          <w:iCs/>
          <w:i/>
        </w:rPr>
        <w:t xml:space="preserve">Human Resources Managers</w:t>
      </w:r>
      <w:r>
        <w:t xml:space="preserve">: Will gain a tailored strategic framework to navigate Bogotá’s complex labor environment, reducing compliance risks and improving team performance.</w:t>
      </w:r>
    </w:p>
    <w:p>
      <w:pPr>
        <w:numPr>
          <w:ilvl w:val="0"/>
          <w:numId w:val="1003"/>
        </w:numPr>
        <w:pStyle w:val="Compact"/>
      </w:pPr>
      <w:r>
        <w:rPr>
          <w:iCs/>
          <w:i/>
        </w:rPr>
        <w:t xml:space="preserve">Organizations in Bogotá</w:t>
      </w:r>
      <w:r>
        <w:t xml:space="preserve">: Can expect higher retention rates (potentially reducing recruitment costs by 25% as per industry benchmarks), enhanced employer branding, and better alignment with Bogotá's diverse talent pool.</w:t>
      </w:r>
    </w:p>
    <w:p>
      <w:pPr>
        <w:numPr>
          <w:ilvl w:val="0"/>
          <w:numId w:val="1003"/>
        </w:numPr>
        <w:pStyle w:val="Compact"/>
      </w:pPr>
      <w:r>
        <w:rPr>
          <w:iCs/>
          <w:i/>
        </w:rPr>
        <w:t xml:space="preserve">Public Policy</w:t>
      </w:r>
      <w:r>
        <w:t xml:space="preserve">: Findings may inform initiatives by the District Secretariat of Labor (Secretaría Distrital de Trabajo) to support HR development in the city.</w:t>
      </w:r>
    </w:p>
    <w:p>
      <w:pPr>
        <w:numPr>
          <w:ilvl w:val="0"/>
          <w:numId w:val="1003"/>
        </w:numPr>
        <w:pStyle w:val="Compact"/>
      </w:pPr>
      <w:r>
        <w:rPr>
          <w:iCs/>
          <w:i/>
        </w:rPr>
        <w:t xml:space="preserve">Academic Community</w:t>
      </w:r>
      <w:r>
        <w:t xml:space="preserve">: Contributes to localized HRM theory, filling a critical gap in Latin American business literature focused on Colombia's urban core.</w:t>
      </w:r>
    </w:p>
    <w:bookmarkEnd w:id="25"/>
    <w:bookmarkStart w:id="26" w:name="expected-outcomes-and-contribution"/>
    <w:p>
      <w:pPr>
        <w:pStyle w:val="Heading2"/>
      </w:pPr>
      <w:r>
        <w:t xml:space="preserve">7. Expected Outcomes and Contribution</w:t>
      </w:r>
    </w:p>
    <w:p>
      <w:pPr>
        <w:pStyle w:val="FirstParagraph"/>
      </w:pPr>
      <w:r>
        <w:t xml:space="preserve">The thesis will culminate in the development of the "Bogotá Strategic HR Model" (BSHRM), a practical tool for the</w:t>
      </w:r>
      <w:r>
        <w:t xml:space="preserve"> </w:t>
      </w:r>
      <w:r>
        <w:rPr>
          <w:iCs/>
          <w:i/>
        </w:rPr>
        <w:t xml:space="preserve">Human Resources Manager</w:t>
      </w:r>
      <w:r>
        <w:t xml:space="preserve">. This model integrates:</w:t>
      </w:r>
    </w:p>
    <w:p>
      <w:pPr>
        <w:numPr>
          <w:ilvl w:val="0"/>
          <w:numId w:val="1004"/>
        </w:numPr>
        <w:pStyle w:val="Compact"/>
      </w:pPr>
      <w:r>
        <w:t xml:space="preserve">A Bogotá-specific risk assessment matrix for labor compliance.</w:t>
      </w:r>
    </w:p>
    <w:p>
      <w:pPr>
        <w:numPr>
          <w:ilvl w:val="0"/>
          <w:numId w:val="1004"/>
        </w:numPr>
        <w:pStyle w:val="Compact"/>
      </w:pPr>
      <w:r>
        <w:t xml:space="preserve">Talent acquisition strategies addressing commute challenges (e.g., flexible scheduling, hybrid models approved under Decree 1453/2023).</w:t>
      </w:r>
    </w:p>
    <w:p>
      <w:pPr>
        <w:numPr>
          <w:ilvl w:val="0"/>
          <w:numId w:val="1004"/>
        </w:numPr>
        <w:pStyle w:val="Compact"/>
      </w:pPr>
      <w:r>
        <w:t xml:space="preserve">Retention frameworks leveraging Colombia's cultural values (e.g., "familismo" integration into benefits planning).</w:t>
      </w:r>
    </w:p>
    <w:p>
      <w:pPr>
        <w:numPr>
          <w:ilvl w:val="0"/>
          <w:numId w:val="1004"/>
        </w:numPr>
        <w:pStyle w:val="Compact"/>
      </w:pPr>
      <w:r>
        <w:t xml:space="preserve">Metrics for measuring HR impact within Bogotá's economic context (e.g., productivity per hour adjusted for commute time).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Fully vetted research instruments, annotated bibliography.</w:t>
      </w:r>
    </w:p>
    <w:p>
      <w:pPr>
        <w:pStyle w:val="BodyText"/>
      </w:pPr>
      <w:r>
        <w:t xml:space="preserve">Data Collection (Interviews/Focus Groups)</w:t>
      </w:r>
    </w:p>
    <w:p>
      <w:pPr>
        <w:pStyle w:val="BodyText"/>
      </w:pPr>
      <w:r>
        <w:t xml:space="preserve">Months 3-5</w:t>
      </w:r>
    </w:p>
    <w:p>
      <w:pPr>
        <w:pStyle w:val="BodyText"/>
      </w:pPr>
      <w:r>
        <w:t xml:space="preserve">&lt; td&gt;Transcribed interviews, preliminary thematic analysis.</w:t>
      </w:r>
    </w:p>
    <w:p>
      <w:pPr>
        <w:pStyle w:val="BodyText"/>
      </w:pPr>
      <w:r>
        <w:t xml:space="preserve">Data Analysis &amp; Model Development</w:t>
      </w:r>
    </w:p>
    <w:p>
      <w:pPr>
        <w:pStyle w:val="BodyText"/>
      </w:pPr>
      <w:r>
        <w:t xml:space="preserve">Months 6-7</w:t>
      </w:r>
    </w:p>
    <w:p>
      <w:pPr>
        <w:pStyle w:val="BodyText"/>
      </w:pPr>
      <w:r>
        <w:t xml:space="preserve">&lt;</w:t>
      </w:r>
    </w:p>
    <w:p>
      <w:pPr>
        <w:pStyle w:val="BodyText"/>
      </w:pPr>
      <w:r>
        <w:t xml:space="preserve">Bogotá Strategic HR Model (BSHRM) draft.</w:t>
      </w:r>
    </w:p>
    <w:p>
      <w:pPr>
        <w:pStyle w:val="BodyText"/>
      </w:pPr>
      <w:r>
        <w:t xml:space="preserve">Drafting &amp; Validation</w:t>
      </w:r>
    </w:p>
    <w:p>
      <w:pPr>
        <w:pStyle w:val="BodyText"/>
      </w:pPr>
      <w:r>
        <w:t xml:space="preserve">Month 8</w:t>
      </w:r>
    </w:p>
    <w:p>
      <w:pPr>
        <w:pStyle w:val="BodyText"/>
      </w:pPr>
      <w:r>
        <w:t xml:space="preserve">Peer review with HR professionals in Bogotá, final model iteration.</w:t>
      </w:r>
    </w:p>
    <w:p>
      <w:pPr>
        <w:pStyle w:val="BodyText"/>
      </w:pPr>
      <w:r>
        <w:t xml:space="preserve">Thesis Finalization</w:t>
      </w:r>
    </w:p>
    <w:p>
      <w:pPr>
        <w:pStyle w:val="BodyText"/>
      </w:pPr>
      <w:r>
        <w:t xml:space="preserve">Month 9</w:t>
      </w:r>
    </w:p>
    <w:p>
      <w:pPr>
        <w:pStyle w:val="BodyText"/>
      </w:pPr>
      <w:r>
        <w:t xml:space="preserve">Complete thesis document and academic submission.</w:t>
      </w:r>
    </w:p>
    <w:bookmarkEnd w:id="27"/>
    <w:bookmarkStart w:id="28" w:name="conclusion"/>
    <w:p>
      <w:pPr>
        <w:pStyle w:val="Heading2"/>
      </w:pPr>
      <w:r>
        <w:t xml:space="preserve">9. Conclusion</w:t>
      </w:r>
    </w:p>
    <w:p>
      <w:pPr>
        <w:pStyle w:val="FirstParagraph"/>
      </w:pPr>
      <w:r>
        <w:t xml:space="preserve">The role of the Human Resources Manager in Bogotá transcends administrative functions; it is a strategic imperative for organizational resilience in Colombia's most complex urban market. This thesis proposal responds directly to the urgent need for contextually relevant HR strategies within</w:t>
      </w:r>
      <w:r>
        <w:t xml:space="preserve"> </w:t>
      </w:r>
      <w:r>
        <w:rPr>
          <w:bCs/>
          <w:b/>
        </w:rPr>
        <w:t xml:space="preserve">Colombia Bogotá</w:t>
      </w:r>
      <w:r>
        <w:t xml:space="preserve">. By centering the experiences and challenges of the Human Resources Manager operating in this vibrant yet demanding environment, this research promises actionable insights that can transform how organizations attract, develop, and retain talent. The outcome will not only strengthen individual organizational performance but also contribute to making Bogotá a benchmark for innovative HRM within Latin America. This work is timely, necessary, and uniquely positioned to bridge the gap between global HR theory and the lived reality of managing people in Colombia's capital city.</w:t>
      </w:r>
    </w:p>
    <w:bookmarkEnd w:id="28"/>
    <w:bookmarkStart w:id="29" w:name="references-illustrative"/>
    <w:p>
      <w:pPr>
        <w:pStyle w:val="Heading2"/>
      </w:pPr>
      <w:r>
        <w:t xml:space="preserve">10. References (Illustrative)</w:t>
      </w:r>
    </w:p>
    <w:p>
      <w:pPr>
        <w:pStyle w:val="FirstParagraph"/>
      </w:pPr>
      <w:r>
        <w:t xml:space="preserve">Rodríguez, M., &amp; Mora, L. (2021). *HR Practices in Medellín’s Business Ecosystem*. Colombian Journal of Management Studies.</w:t>
      </w:r>
      <w:r>
        <w:br/>
      </w:r>
      <w:r>
        <w:t xml:space="preserve">Sánchez, P. (2023). *Labor Compliance and Urban Dynamics in Colombia*. Bogotá: Universidad de los Andes Press.</w:t>
      </w:r>
      <w:r>
        <w:br/>
      </w:r>
      <w:r>
        <w:t xml:space="preserve">Cámara de Comercio de Bogotá. (2023). *Annual Labor Market Report for Metropolitan Area*.</w:t>
      </w:r>
      <w:r>
        <w:br/>
      </w:r>
      <w:r>
        <w:t xml:space="preserve">Government of Colombia. (2023). *Decree 1453 on Telework Regulation*. Ministry of Labor.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the Context of Bogotá, Colombia</dc:title>
  <dc:creator/>
  <dc:language>en</dc:language>
  <cp:keywords/>
  <dcterms:created xsi:type="dcterms:W3CDTF">2026-07-21T06:56:12Z</dcterms:created>
  <dcterms:modified xsi:type="dcterms:W3CDTF">2026-07-21T06:56:12Z</dcterms:modified>
</cp:coreProperties>
</file>

<file path=docProps/custom.xml><?xml version="1.0" encoding="utf-8"?>
<Properties xmlns="http://schemas.openxmlformats.org/officeDocument/2006/custom-properties" xmlns:vt="http://schemas.openxmlformats.org/officeDocument/2006/docPropsVTypes"/>
</file>