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bookmarkStart w:id="28" w:name="X0992c62664da7443757f58ef549381816d49005"/>
    <w:p>
      <w:pPr>
        <w:pStyle w:val="Heading1"/>
      </w:pPr>
      <w:r>
        <w:t xml:space="preserve">Thesis Proposal: Navigating Complexity – The Strategic Evolution of the Human Resources Manager in Germany Berlin</w:t>
      </w:r>
    </w:p>
    <w:bookmarkStart w:id="20" w:name="introduction-and-research-context"/>
    <w:p>
      <w:pPr>
        <w:pStyle w:val="Heading2"/>
      </w:pPr>
      <w:r>
        <w:t xml:space="preserve">1. Introduction and Research Context</w:t>
      </w:r>
    </w:p>
    <w:p>
      <w:pPr>
        <w:pStyle w:val="FirstParagraph"/>
      </w:pPr>
      <w:r>
        <w:t xml:space="preserve">The role of the Human Resources Manager has undergone significant transformation globally, driven by digitalization, demographic shifts, and evolving labor market dynamics. In Germany, particularly within the vibrant economic hub of Berlin, this evolution presents unique challenges and opportunities demanding specialized academic inquiry. This</w:t>
      </w:r>
      <w:r>
        <w:t xml:space="preserve"> </w:t>
      </w:r>
      <w:r>
        <w:rPr>
          <w:bCs/>
          <w:b/>
        </w:rPr>
        <w:t xml:space="preserve">Thesis Proposal</w:t>
      </w:r>
      <w:r>
        <w:t xml:space="preserve"> </w:t>
      </w:r>
      <w:r>
        <w:t xml:space="preserve">focuses specifically on the contemporary responsibilities, strategic imperatives, and operational complexities faced by the</w:t>
      </w:r>
      <w:r>
        <w:t xml:space="preserve"> </w:t>
      </w:r>
      <w:r>
        <w:rPr>
          <w:bCs/>
          <w:b/>
        </w:rPr>
        <w:t xml:space="preserve">Human Resources Manager</w:t>
      </w:r>
      <w:r>
        <w:t xml:space="preserve"> </w:t>
      </w:r>
      <w:r>
        <w:t xml:space="preserve">operating within the distinct socio-legal and cultural environment of</w:t>
      </w:r>
      <w:r>
        <w:t xml:space="preserve"> </w:t>
      </w:r>
      <w:r>
        <w:rPr>
          <w:bCs/>
          <w:b/>
        </w:rPr>
        <w:t xml:space="preserve">Germany Berlin</w:t>
      </w:r>
      <w:r>
        <w:t xml:space="preserve">. Berlin, as a leading European startup ecosystem and home to diverse multinational corporations alongside traditional German enterprises, serves as an ideal laboratory for studying modern HR practices. The proposal outlines a research project aimed at critically analyzing how the</w:t>
      </w:r>
      <w:r>
        <w:t xml:space="preserve"> </w:t>
      </w:r>
      <w:r>
        <w:rPr>
          <w:bCs/>
          <w:b/>
        </w:rPr>
        <w:t xml:space="preserve">Human Resources Manager</w:t>
      </w:r>
      <w:r>
        <w:t xml:space="preserve"> </w:t>
      </w:r>
      <w:r>
        <w:t xml:space="preserve">in this specific context must adapt to navigate Germany's robust labor laws, strong co-determination traditions (Mitbestimmung), and Berlin's unique talent landscape.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HRM globally and within German corporate frameworks generally, a significant gap persists regarding the *specific, nuanced daily realities* of the</w:t>
      </w:r>
      <w:r>
        <w:t xml:space="preserve"> </w:t>
      </w:r>
      <w:r>
        <w:rPr>
          <w:bCs/>
          <w:b/>
        </w:rPr>
        <w:t xml:space="preserve">Human Resources Manager</w:t>
      </w:r>
      <w:r>
        <w:t xml:space="preserve"> </w:t>
      </w:r>
      <w:r>
        <w:t xml:space="preserve">operating in Berlin's dynamic market. Existing studies often generalize across Germany or focus on large industrial conglomerates (e.g., in Stuttgart or Munich), neglecting Berlin's distinct ecosystem characterized by rapid growth of tech SMEs, a highly skilled but competitive international talent pool, and unique local labor court interpretations. The pervasive talent shortage, particularly in digital fields (with vacancy rates exceeding 67% in IT sectors according to the German Federal Employment Agency 2023), intensifies pressure on</w:t>
      </w:r>
      <w:r>
        <w:t xml:space="preserve"> </w:t>
      </w:r>
      <w:r>
        <w:rPr>
          <w:bCs/>
          <w:b/>
        </w:rPr>
        <w:t xml:space="preserve">Human Resources Manager</w:t>
      </w:r>
      <w:r>
        <w:t xml:space="preserve">s to innovate beyond traditional recruitment and compliance. Furthermore, Berlin's specific cultural emphasis on work-life balance (influenced by local ordinances like the Berliner Vereinbarkeitsgesetz) and its position as a magnet for EU citizens requires HR strategies distinct from other German regions. This research directly addresses the gap in understanding *how* the</w:t>
      </w:r>
      <w:r>
        <w:t xml:space="preserve"> </w:t>
      </w:r>
      <w:r>
        <w:rPr>
          <w:bCs/>
          <w:b/>
        </w:rPr>
        <w:t xml:space="preserve">Human Resources Manager</w:t>
      </w:r>
      <w:r>
        <w:t xml:space="preserve"> </w:t>
      </w:r>
      <w:r>
        <w:t xml:space="preserve">strategically leverages these Berlin-specific factors to build resilient, compliant, and high-performing organizations within</w:t>
      </w:r>
      <w:r>
        <w:t xml:space="preserve"> </w:t>
      </w:r>
      <w:r>
        <w:rPr>
          <w:bCs/>
          <w:b/>
        </w:rPr>
        <w:t xml:space="preserve">Germany Berlin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core and emerging responsibilities of the Human Resources Manager within Berlin-based organizations (across sectors: tech, creative industries, NGOs, established corporations).</w:t>
      </w:r>
    </w:p>
    <w:p>
      <w:pPr>
        <w:numPr>
          <w:ilvl w:val="0"/>
          <w:numId w:val="1001"/>
        </w:numPr>
        <w:pStyle w:val="Compact"/>
      </w:pPr>
      <w:r>
        <w:t xml:space="preserve">To analyze how German labor law (particularly Betriebsverfassungsgesetz - BetrVG), Berlin-specific regulations, and union dynamics directly shape the daily operational decisions of the HR Manager in practice.</w:t>
      </w:r>
    </w:p>
    <w:p>
      <w:pPr>
        <w:numPr>
          <w:ilvl w:val="0"/>
          <w:numId w:val="1001"/>
        </w:numPr>
        <w:pStyle w:val="Compact"/>
      </w:pPr>
      <w:r>
        <w:t xml:space="preserve">To investigate innovative talent acquisition and retention strategies specifically developed by Berlin-based</w:t>
      </w:r>
      <w:r>
        <w:t xml:space="preserve"> </w:t>
      </w:r>
      <w:r>
        <w:rPr>
          <w:bCs/>
          <w:b/>
        </w:rPr>
        <w:t xml:space="preserve">Human Resources Manager</w:t>
      </w:r>
      <w:r>
        <w:t xml:space="preserve">s to overcome acute sectoral talent shortages.</w:t>
      </w:r>
    </w:p>
    <w:p>
      <w:pPr>
        <w:numPr>
          <w:ilvl w:val="0"/>
          <w:numId w:val="1001"/>
        </w:numPr>
        <w:pStyle w:val="Compact"/>
      </w:pPr>
      <w:r>
        <w:t xml:space="preserve">To assess the strategic integration of HR functions (e.g., data-driven workforce planning, DEI initiatives, employee experience design) within Berlin's unique business culture and market pressures.</w:t>
      </w:r>
    </w:p>
    <w:bookmarkEnd w:id="22"/>
    <w:bookmarkStart w:id="23" w:name="literature-review-key-themes"/>
    <w:p>
      <w:pPr>
        <w:pStyle w:val="Heading2"/>
      </w:pPr>
      <w:r>
        <w:t xml:space="preserve">4. Literature Review (Key Themes)</w:t>
      </w:r>
    </w:p>
    <w:p>
      <w:pPr>
        <w:pStyle w:val="FirstParagraph"/>
      </w:pPr>
      <w:r>
        <w:t xml:space="preserve">Current literature highlights Germany's strong legal framework for employee representation (BetrVG), which fundamentally shapes HR roles compared to many other European nations. Studies by Fuchs et al. (2021) emphasize the increased complexity for the German Human Resources Manager in navigating co-determination processes. Research on Berlin's labor market by the Berlin Senate Department for Economics (2023) underscores its distinct characteristics: high influx of international talent, strong startup culture, and specific wage structures in creative tech sectors. However, there is a scarcity of empirical studies focusing *exclusively* on the</w:t>
      </w:r>
      <w:r>
        <w:t xml:space="preserve"> </w:t>
      </w:r>
      <w:r>
        <w:rPr>
          <w:bCs/>
          <w:b/>
        </w:rPr>
        <w:t xml:space="preserve">Human Resources Manager</w:t>
      </w:r>
      <w:r>
        <w:t xml:space="preserve">'s perspective within Berlin's operational context. This research will build upon foundational German HRM theory (e.g., Beyer &amp; Dreyer) while critically engaging with Berlin-specific case studies and recent market reports to ground the analysis in local reality.</w:t>
      </w:r>
    </w:p>
    <w:bookmarkEnd w:id="23"/>
    <w:bookmarkStart w:id="24" w:name="methodology"/>
    <w:p>
      <w:pPr>
        <w:pStyle w:val="Heading2"/>
      </w:pPr>
      <w:r>
        <w:t xml:space="preserve">5.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Component:</w:t>
      </w:r>
      <w:r>
        <w:t xml:space="preserve"> </w:t>
      </w:r>
      <w:r>
        <w:t xml:space="preserve">In-depth, semi-structured interviews (n=30) with experienced Human Resources Managers across diverse Berlin organizations (e.g., startups in Kreuzberg, established firms in Charlottenburg-Wilmersdorf, NGOs). Interviews will explore daily challenges, strategic decision-making processes regarding German labor law compliance and Berlin-specific talent issues.</w:t>
      </w:r>
    </w:p>
    <w:p>
      <w:pPr>
        <w:numPr>
          <w:ilvl w:val="0"/>
          <w:numId w:val="1002"/>
        </w:numPr>
        <w:pStyle w:val="Compact"/>
      </w:pPr>
      <w:r>
        <w:rPr>
          <w:bCs/>
          <w:b/>
        </w:rPr>
        <w:t xml:space="preserve">Quantitative Component:</w:t>
      </w:r>
      <w:r>
        <w:t xml:space="preserve"> </w:t>
      </w:r>
      <w:r>
        <w:t xml:space="preserve">A structured online survey (target n=150) distributed to HR professionals in Berlin-based companies to gather data on prevalent HR practices, perceived challenges (using Likert scales), and the impact of specific Berlin factors (e.g., local talent availability, union relations) on HR strategy.</w:t>
      </w:r>
    </w:p>
    <w:p>
      <w:pPr>
        <w:numPr>
          <w:ilvl w:val="0"/>
          <w:numId w:val="1002"/>
        </w:numPr>
        <w:pStyle w:val="Compact"/>
      </w:pPr>
      <w:r>
        <w:rPr>
          <w:bCs/>
          <w:b/>
        </w:rPr>
        <w:t xml:space="preserve">Contextual Analysis:</w:t>
      </w:r>
      <w:r>
        <w:t xml:space="preserve"> </w:t>
      </w:r>
      <w:r>
        <w:t xml:space="preserve">Comprehensive review of relevant German labor legislation (BetrVG, EU Directive 2019/1152), Berlin state-level employment ordinances, and current market reports from sources like the Federal Employment Agency and Berlin Chamber of Commerce.</w:t>
      </w:r>
    </w:p>
    <w:p>
      <w:pPr>
        <w:pStyle w:val="FirstParagraph"/>
      </w:pPr>
      <w:r>
        <w:t xml:space="preserve">Data analysis will utilize thematic analysis for interview transcripts and statistical methods (SPSS) for survey data. Ethical approval will be sought from the host university's ethics board prior to fieldwork, with all participant information anonymized.</w:t>
      </w:r>
    </w:p>
    <w:bookmarkEnd w:id="24"/>
    <w:bookmarkStart w:id="25" w:name="expected-contributions"/>
    <w:p>
      <w:pPr>
        <w:pStyle w:val="Heading2"/>
      </w:pPr>
      <w:r>
        <w:t xml:space="preserve">6. Expected Contributions</w:t>
      </w:r>
    </w:p>
    <w:p>
      <w:pPr>
        <w:pStyle w:val="FirstParagraph"/>
      </w:pPr>
      <w:r>
        <w:t xml:space="preserve">This research is expected to make significant contributions:</w:t>
      </w:r>
    </w:p>
    <w:p>
      <w:pPr>
        <w:numPr>
          <w:ilvl w:val="0"/>
          <w:numId w:val="1003"/>
        </w:numPr>
        <w:pStyle w:val="Compact"/>
      </w:pPr>
      <w:r>
        <w:rPr>
          <w:bCs/>
          <w:b/>
        </w:rPr>
        <w:t xml:space="preserve">Theoretical:</w:t>
      </w:r>
      <w:r>
        <w:t xml:space="preserve"> </w:t>
      </w:r>
      <w:r>
        <w:t xml:space="preserve">Enhances understanding of HRM in a specific national context (Germany) and sub-context (Berlin), moving beyond generalizations and contributing to the development of "localized" HR theory applicable within German urban ecosystems.</w:t>
      </w:r>
    </w:p>
    <w:p>
      <w:pPr>
        <w:numPr>
          <w:ilvl w:val="0"/>
          <w:numId w:val="1003"/>
        </w:numPr>
        <w:pStyle w:val="Compact"/>
      </w:pPr>
      <w:r>
        <w:rPr>
          <w:bCs/>
          <w:b/>
        </w:rPr>
        <w:t xml:space="preserve">Practical:</w:t>
      </w:r>
      <w:r>
        <w:t xml:space="preserve"> </w:t>
      </w:r>
      <w:r>
        <w:t xml:space="preserve">Provides actionable insights for</w:t>
      </w:r>
      <w:r>
        <w:t xml:space="preserve"> </w:t>
      </w:r>
      <w:r>
        <w:rPr>
          <w:bCs/>
          <w:b/>
        </w:rPr>
        <w:t xml:space="preserve">Human Resources Manager</w:t>
      </w:r>
      <w:r>
        <w:t xml:space="preserve">s in Berlin, offering evidence-based strategies for talent acquisition, legal compliance, and employee engagement tailored to the city's unique challenges. It will also inform HR training programs specific to the Berlin market.</w:t>
      </w:r>
    </w:p>
    <w:p>
      <w:pPr>
        <w:numPr>
          <w:ilvl w:val="0"/>
          <w:numId w:val="1003"/>
        </w:numPr>
        <w:pStyle w:val="Compact"/>
      </w:pPr>
      <w:r>
        <w:rPr>
          <w:bCs/>
          <w:b/>
        </w:rPr>
        <w:t xml:space="preserve">Policymaking:</w:t>
      </w:r>
      <w:r>
        <w:t xml:space="preserve"> </w:t>
      </w:r>
      <w:r>
        <w:t xml:space="preserve">Offers data-driven perspectives on how labor market regulations function in practice within a major European city like Berlin, potentially informing future adjustments by local authorities or federal bodies.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analysis; Interview guide/survey development; Ethics approval.</w:t>
            </w:r>
          </w:p>
        </w:tc>
      </w:tr>
      <w:tr>
        <w:tc>
          <w:tcPr/>
          <w:p>
            <w:pPr>
              <w:pStyle w:val="Compact"/>
              <w:jc w:val="left"/>
            </w:pPr>
            <w:r>
              <w:t xml:space="preserve">Data Collection (Interviews &amp; Survey)</w:t>
            </w:r>
          </w:p>
        </w:tc>
        <w:tc>
          <w:tcPr/>
          <w:p>
            <w:pPr>
              <w:pStyle w:val="Compact"/>
              <w:jc w:val="left"/>
            </w:pPr>
            <w:r>
              <w:t xml:space="preserve">Months 4-7</w:t>
            </w:r>
          </w:p>
        </w:tc>
        <w:tc>
          <w:tcPr/>
          <w:p>
            <w:pPr>
              <w:pStyle w:val="Compact"/>
              <w:jc w:val="left"/>
            </w:pPr>
            <w:r>
              <w:t xml:space="preserve">Recruitment of participants; Conducting interviews; Survey deployment and data collection.</w:t>
            </w:r>
          </w:p>
        </w:tc>
      </w:tr>
      <w:tr>
        <w:tc>
          <w:tcPr/>
          <w:p>
            <w:pPr>
              <w:pStyle w:val="Compact"/>
              <w:jc w:val="left"/>
            </w:pPr>
            <w:r>
              <w:t xml:space="preserve">Data Analysis</w:t>
            </w:r>
          </w:p>
        </w:tc>
        <w:tc>
          <w:tcPr/>
          <w:p>
            <w:pPr>
              <w:pStyle w:val="Compact"/>
              <w:jc w:val="left"/>
            </w:pPr>
            <w:r>
              <w:t xml:space="preserve">Months 8-10</w:t>
            </w:r>
          </w:p>
        </w:tc>
        <w:tc>
          <w:tcPr/>
          <w:p>
            <w:pPr>
              <w:pStyle w:val="Compact"/>
              <w:jc w:val="left"/>
            </w:pPr>
            <w:r>
              <w:t xml:space="preserve">Thematic analysis (interviews); Statistical analysis (survey); Integration of findings.</w:t>
            </w:r>
          </w:p>
        </w:tc>
      </w:tr>
      <w:tr>
        <w:tc>
          <w:tcPr/>
          <w:p>
            <w:pPr>
              <w:pStyle w:val="Compact"/>
              <w:jc w:val="left"/>
            </w:pPr>
            <w:r>
              <w:t xml:space="preserve">Thesis Writing &amp; Finalization</w:t>
            </w:r>
          </w:p>
        </w:tc>
        <w:tc>
          <w:tcPr/>
          <w:p>
            <w:pPr>
              <w:pStyle w:val="Compact"/>
              <w:jc w:val="left"/>
            </w:pPr>
            <w:r>
              <w:t xml:space="preserve">Months 11-12</w:t>
            </w:r>
          </w:p>
        </w:tc>
        <w:tc>
          <w:tcPr/>
          <w:p>
            <w:pPr>
              <w:pStyle w:val="Compact"/>
              <w:jc w:val="left"/>
            </w:pPr>
            <w:r>
              <w:t xml:space="preserve">Drafting, revisions, final thesis submission.</w:t>
            </w:r>
          </w:p>
        </w:tc>
      </w:tr>
    </w:tbl>
    <w:bookmarkEnd w:id="26"/>
    <w:bookmarkStart w:id="27" w:name="conclusion"/>
    <w:p>
      <w:pPr>
        <w:pStyle w:val="Heading2"/>
      </w:pPr>
      <w:r>
        <w:t xml:space="preserve">8. Conclusion</w:t>
      </w:r>
    </w:p>
    <w:p>
      <w:pPr>
        <w:pStyle w:val="FirstParagraph"/>
      </w:pPr>
      <w:r>
        <w:t xml:space="preserve">The role of the Human Resources Manager in Berlin is not merely an HR function; it is a strategic imperative deeply intertwined with the fabric of</w:t>
      </w:r>
      <w:r>
        <w:t xml:space="preserve"> </w:t>
      </w:r>
      <w:r>
        <w:rPr>
          <w:bCs/>
          <w:b/>
        </w:rPr>
        <w:t xml:space="preserve">Germany Berlin</w:t>
      </w:r>
      <w:r>
        <w:t xml:space="preserve">'s economic identity, legal landscape, and cultural values. This</w:t>
      </w:r>
      <w:r>
        <w:t xml:space="preserve"> </w:t>
      </w:r>
      <w:r>
        <w:rPr>
          <w:bCs/>
          <w:b/>
        </w:rPr>
        <w:t xml:space="preserve">Thesis Proposal</w:t>
      </w:r>
      <w:r>
        <w:t xml:space="preserve"> </w:t>
      </w:r>
      <w:r>
        <w:t xml:space="preserve">outlines a necessary investigation into how these professionals navigate complexity to drive organizational success within this specific environment. By focusing on the practical realities of the Berlin-based</w:t>
      </w:r>
      <w:r>
        <w:t xml:space="preserve"> </w:t>
      </w:r>
      <w:r>
        <w:rPr>
          <w:bCs/>
          <w:b/>
        </w:rPr>
        <w:t xml:space="preserve">Human Resources Manager</w:t>
      </w:r>
      <w:r>
        <w:t xml:space="preserve">, this research promises valuable insights that will benefit practitioners, academia, and policymakers alike. It addresses a clear gap in understanding *how* strategic HRM manifests in one of Europe's most dynamic and challenging urban labor markets –</w:t>
      </w:r>
      <w:r>
        <w:t xml:space="preserve"> </w:t>
      </w:r>
      <w:r>
        <w:rPr>
          <w:bCs/>
          <w:b/>
        </w:rPr>
        <w:t xml:space="preserve">Germany Berlin</w:t>
      </w:r>
      <w:r>
        <w:t xml:space="preserve">. The findings are anticipated to provide a crucial roadmap for the future of Human Resources Management within this unique and vital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Germany Berlin</dc:title>
  <dc:creator/>
  <dc:language>en</dc:language>
  <cp:keywords/>
  <dcterms:created xsi:type="dcterms:W3CDTF">2026-04-25T16:54:58Z</dcterms:created>
  <dcterms:modified xsi:type="dcterms:W3CDTF">2026-04-25T16:54:58Z</dcterms:modified>
</cp:coreProperties>
</file>

<file path=docProps/custom.xml><?xml version="1.0" encoding="utf-8"?>
<Properties xmlns="http://schemas.openxmlformats.org/officeDocument/2006/custom-properties" xmlns:vt="http://schemas.openxmlformats.org/officeDocument/2006/docPropsVTypes"/>
</file>