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Frankfurt's</w:t>
      </w:r>
      <w:r>
        <w:t xml:space="preserve"> </w:t>
      </w:r>
      <w:r>
        <w:t xml:space="preserve">Multinational</w:t>
      </w:r>
      <w:r>
        <w:t xml:space="preserve"> </w:t>
      </w:r>
      <w:r>
        <w:t xml:space="preserve">Corporate</w:t>
      </w:r>
      <w:r>
        <w:t xml:space="preserve"> </w:t>
      </w:r>
      <w:r>
        <w:t xml:space="preserve">Landscape</w:t>
      </w:r>
    </w:p>
    <w:bookmarkStart w:id="28" w:name="X92f0bc0fa521d2f0c56d1c256da1ea438971b92"/>
    <w:p>
      <w:pPr>
        <w:pStyle w:val="Heading1"/>
      </w:pPr>
      <w:r>
        <w:t xml:space="preserve">Thesis Proposal: Enhancing Strategic Human Resources Management for Global Organizations in Germany Frankfurt</w:t>
      </w:r>
    </w:p>
    <w:p>
      <w:pPr>
        <w:pStyle w:val="FirstParagraph"/>
      </w:pPr>
      <w:r>
        <w:rPr>
          <w:bCs/>
          <w:b/>
        </w:rPr>
        <w:t xml:space="preserve">Abstract:</w:t>
      </w:r>
      <w:r>
        <w:t xml:space="preserve"> </w:t>
      </w:r>
      <w:r>
        <w:t xml:space="preserve">This thesis proposal examines the evolving role of the Human Resources Manager within multinational corporations (MNCs) operating in Frankfurt, Germany. Focusing on the unique business ecosystem of Frankfurt as Europe's premier financial hub and EU regulatory center, this research investigates how effective Human Resources Management (HRM) practices directly impact organizational competitiveness, talent retention, and compliance within Germany's stringent legal framework. The study aims to develop a context-specific HRM framework tailored for the Frankfurt environment, addressing critical challenges such as GDPR compliance, cross-cultural team integration, and the transition toward digital HR transformation.</w:t>
      </w:r>
    </w:p>
    <w:bookmarkStart w:id="20" w:name="X90944fb37ad8aee291c7f0c490c0b685e130af9"/>
    <w:p>
      <w:pPr>
        <w:pStyle w:val="Heading2"/>
      </w:pPr>
      <w:r>
        <w:t xml:space="preserve">1. Introduction: The Strategic Imperative of Human Resources Management in Frankfurt</w:t>
      </w:r>
    </w:p>
    <w:p>
      <w:pPr>
        <w:pStyle w:val="FirstParagraph"/>
      </w:pPr>
      <w:r>
        <w:t xml:space="preserve">Frankfurt am Main stands as Germany's most significant financial center, hosting the European Central Bank (ECB), Deutsche Börse, and headquarters for 32 DAX 30 companies. This concentration of multinational corporations (MNCs) creates a dynamic yet complex operational environment where the Human Resources Manager assumes a pivotal strategic role beyond traditional administrative functions. The current business landscape demands HR Managers in Frankfurt to navigate intricate German labor laws (Arbeitnehmererfindungsgesetz, Betriebsverfassungsgesetz), manage highly diverse international workforces, and align HR strategy with both local regulatory requirements and global corporate objectives. This thesis directly addresses the critical gap in research concerning how the Human Resources Manager can proactively shape organizational success within Frankfurt's unique socio-economic context.</w:t>
      </w:r>
    </w:p>
    <w:bookmarkEnd w:id="20"/>
    <w:bookmarkStart w:id="21" w:name="X2258d463d7ce88ec06f8262d9697bcd3617c360"/>
    <w:p>
      <w:pPr>
        <w:pStyle w:val="Heading2"/>
      </w:pPr>
      <w:r>
        <w:t xml:space="preserve">2. Problem Statement: The Frankfurt-Specific HRM Challenges</w:t>
      </w:r>
    </w:p>
    <w:p>
      <w:pPr>
        <w:pStyle w:val="FirstParagraph"/>
      </w:pPr>
      <w:r>
        <w:t xml:space="preserve">Despite Frankfurt's prominence, MNCs operating there face persistent HRM challenges that hinder optimal performance. Key issues include:</w:t>
      </w:r>
    </w:p>
    <w:p>
      <w:pPr>
        <w:numPr>
          <w:ilvl w:val="0"/>
          <w:numId w:val="1001"/>
        </w:numPr>
        <w:pStyle w:val="Compact"/>
      </w:pPr>
      <w:r>
        <w:rPr>
          <w:bCs/>
          <w:b/>
        </w:rPr>
        <w:t xml:space="preserve">Regulatory Complexity:</w:t>
      </w:r>
      <w:r>
        <w:t xml:space="preserve"> </w:t>
      </w:r>
      <w:r>
        <w:t xml:space="preserve">Navigating Germany's stringent data privacy laws (GDPR) and works council (Betriebsrat) requirements demands specialized HR expertise unavailable in generic frameworks.</w:t>
      </w:r>
    </w:p>
    <w:p>
      <w:pPr>
        <w:numPr>
          <w:ilvl w:val="0"/>
          <w:numId w:val="1001"/>
        </w:numPr>
        <w:pStyle w:val="Compact"/>
      </w:pPr>
      <w:r>
        <w:rPr>
          <w:bCs/>
          <w:b/>
        </w:rPr>
        <w:t xml:space="preserve">Talent Retention in a Competitive Market:</w:t>
      </w:r>
      <w:r>
        <w:t xml:space="preserve"> </w:t>
      </w:r>
      <w:r>
        <w:t xml:space="preserve">Frankfurt's high cost of living and intense competition for skilled professionals (especially in fintech, banking, and sustainability sectors) strain traditional retention strategies.</w:t>
      </w:r>
    </w:p>
    <w:p>
      <w:pPr>
        <w:numPr>
          <w:ilvl w:val="0"/>
          <w:numId w:val="1001"/>
        </w:numPr>
        <w:pStyle w:val="Compact"/>
      </w:pPr>
      <w:r>
        <w:rPr>
          <w:bCs/>
          <w:b/>
        </w:rPr>
        <w:t xml:space="preserve">Cross-Cultural Integration:</w:t>
      </w:r>
      <w:r>
        <w:t xml:space="preserve"> </w:t>
      </w:r>
      <w:r>
        <w:t xml:space="preserve">The city's 40% foreign-born workforce requires HR Managers to develop nuanced cultural competence strategies beyond basic language training.</w:t>
      </w:r>
    </w:p>
    <w:p>
      <w:pPr>
        <w:numPr>
          <w:ilvl w:val="0"/>
          <w:numId w:val="1001"/>
        </w:numPr>
        <w:pStyle w:val="Compact"/>
      </w:pPr>
      <w:r>
        <w:rPr>
          <w:bCs/>
          <w:b/>
        </w:rPr>
        <w:t xml:space="preserve">Digital Transformation Gaps:</w:t>
      </w:r>
      <w:r>
        <w:t xml:space="preserve"> </w:t>
      </w:r>
      <w:r>
        <w:t xml:space="preserve">Many Frankfurt-based HR departments lag in adopting AI-driven talent analytics despite the sector's tech-forward reputation.</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 Germany Frankfurt context:</w:t>
      </w:r>
    </w:p>
    <w:p>
      <w:pPr>
        <w:numPr>
          <w:ilvl w:val="0"/>
          <w:numId w:val="1002"/>
        </w:numPr>
        <w:pStyle w:val="Compact"/>
      </w:pPr>
      <w:r>
        <w:t xml:space="preserve">To analyze how current Human Resources Managers in Frankfurt-based MNCs perceive and implement HRM strategies aligned with German labor regulations and Frankfurt's economic priorities.</w:t>
      </w:r>
    </w:p>
    <w:p>
      <w:pPr>
        <w:numPr>
          <w:ilvl w:val="0"/>
          <w:numId w:val="1002"/>
        </w:numPr>
        <w:pStyle w:val="Compact"/>
      </w:pPr>
      <w:r>
        <w:t xml:space="preserve">To identify the most critical success factors for HR Management effectiveness in multinational organizations operating from Frankfurt, particularly concerning talent acquisition, diversity management, and compliance risk mitigation.</w:t>
      </w:r>
    </w:p>
    <w:p>
      <w:pPr>
        <w:numPr>
          <w:ilvl w:val="0"/>
          <w:numId w:val="1002"/>
        </w:numPr>
        <w:pStyle w:val="Compact"/>
      </w:pPr>
      <w:r>
        <w:t xml:space="preserve">To develop a validated framework ("Frankfurt HRM Model") that integrates legal compliance (Bundesdatenschutzgesetz), cultural intelligence (for EU/Global teams), and digital HR capabilities specific to the city's corporate ecosystem.</w:t>
      </w:r>
    </w:p>
    <w:bookmarkEnd w:id="22"/>
    <w:bookmarkStart w:id="23" w:name="Xd41879f07a57bf1703159f5a01deb9632ad1ec6"/>
    <w:p>
      <w:pPr>
        <w:pStyle w:val="Heading2"/>
      </w:pPr>
      <w:r>
        <w:t xml:space="preserve">4. Literature Review: Bridging Global Theory and Frankfurt Reality</w:t>
      </w:r>
    </w:p>
    <w:p>
      <w:pPr>
        <w:pStyle w:val="FirstParagraph"/>
      </w:pPr>
      <w:r>
        <w:t xml:space="preserve">Existing HRM literature often generalizes practices across European markets, neglecting Frankfurt's unique position as a convergence point for EU regulation, finance, and global business. While seminal works by Ulrich (1997) on the HR Business Partner model and recent studies on GDPR impacts (Böhm &amp; Schneiberg, 2023) provide foundational knowledge, they lack empirical grounding in Frankfurt's specific environment. This thesis addresses this gap by contextualizing global HR theory within Frankfurt's distinct reality: the co-location of EU institutions requiring specialized compliance expertise, the prevalence of German-Japanese or German-American joint ventures demanding advanced intercultural HR approaches, and the city's role as a gateway for Asia-Europe business expansion. The research will critically assess how Frankfurt’s unique status (e.g., proximity to Luxembourg's financial sector) necessitates adaptations of standard HRM practices.</w:t>
      </w:r>
    </w:p>
    <w:bookmarkEnd w:id="23"/>
    <w:bookmarkStart w:id="24" w:name="Xb72dd060b3ecbc9cc93f01fa2a0b07386a84532"/>
    <w:p>
      <w:pPr>
        <w:pStyle w:val="Heading2"/>
      </w:pPr>
      <w:r>
        <w:t xml:space="preserve">5. Methodology: A Frankfurt-Centric Mixed-Methods Approach</w:t>
      </w:r>
    </w:p>
    <w:p>
      <w:pPr>
        <w:pStyle w:val="FirstParagraph"/>
      </w:pPr>
      <w:r>
        <w:t xml:space="preserve">This study employs a sequential mixed-methods design, specifically designed for the Germany Frankfurt context:</w:t>
      </w:r>
    </w:p>
    <w:p>
      <w:pPr>
        <w:numPr>
          <w:ilvl w:val="0"/>
          <w:numId w:val="1003"/>
        </w:numPr>
        <w:pStyle w:val="Compact"/>
      </w:pPr>
      <w:r>
        <w:rPr>
          <w:bCs/>
          <w:b/>
        </w:rPr>
        <w:t xml:space="preserve">Phase 1 (Qualitative):</w:t>
      </w:r>
      <w:r>
        <w:t xml:space="preserve"> </w:t>
      </w:r>
      <w:r>
        <w:t xml:space="preserve">In-depth interviews with 15+ Human Resources Managers from major Frankfurt-based entities (e.g., Deutsche Bank, DHL Group, Siemens Healthineers HQ) and key stakeholders from the Frankfurt Chamber of Commerce &amp; Industry (IHK Frankfurt). Focus: Documenting real-world challenges in GDPR implementation and talent strategy.</w:t>
      </w:r>
    </w:p>
    <w:p>
      <w:pPr>
        <w:numPr>
          <w:ilvl w:val="0"/>
          <w:numId w:val="1003"/>
        </w:numPr>
        <w:pStyle w:val="Compact"/>
      </w:pPr>
      <w:r>
        <w:rPr>
          <w:bCs/>
          <w:b/>
        </w:rPr>
        <w:t xml:space="preserve">Phase 2 (Quantitative):</w:t>
      </w:r>
      <w:r>
        <w:t xml:space="preserve"> </w:t>
      </w:r>
      <w:r>
        <w:t xml:space="preserve">Online survey distributed to HR professionals across 50+ multinational firms registered in Frankfurt, measuring perceived effectiveness of specific HR practices against business outcomes (retention rates, compliance incidents, innovation metrics).</w:t>
      </w:r>
    </w:p>
    <w:p>
      <w:pPr>
        <w:numPr>
          <w:ilvl w:val="0"/>
          <w:numId w:val="1003"/>
        </w:numPr>
        <w:pStyle w:val="Compact"/>
      </w:pPr>
      <w:r>
        <w:rPr>
          <w:bCs/>
          <w:b/>
        </w:rPr>
        <w:t xml:space="preserve">Data Analysis:</w:t>
      </w:r>
      <w:r>
        <w:t xml:space="preserve"> </w:t>
      </w:r>
      <w:r>
        <w:t xml:space="preserve">Thematic analysis for qualitative data; regression modeling for quantitative data to identify statistically significant factors influencing HRM success in Frankfurt.</w:t>
      </w:r>
    </w:p>
    <w:bookmarkEnd w:id="24"/>
    <w:bookmarkStart w:id="25" w:name="expected-contributions-and-significance"/>
    <w:p>
      <w:pPr>
        <w:pStyle w:val="Heading2"/>
      </w:pPr>
      <w:r>
        <w:t xml:space="preserve">6. Expected Contributions and Significance</w:t>
      </w:r>
    </w:p>
    <w:p>
      <w:pPr>
        <w:pStyle w:val="FirstParagraph"/>
      </w:pPr>
      <w:r>
        <w:t xml:space="preserve">This research offers substantial academic and practical value for the field of Human Resources Management:</w:t>
      </w:r>
    </w:p>
    <w:p>
      <w:pPr>
        <w:numPr>
          <w:ilvl w:val="0"/>
          <w:numId w:val="1004"/>
        </w:numPr>
        <w:pStyle w:val="Compact"/>
      </w:pPr>
      <w:r>
        <w:rPr>
          <w:bCs/>
          <w:b/>
        </w:rPr>
        <w:t xml:space="preserve">Theoretical Contribution:</w:t>
      </w:r>
      <w:r>
        <w:t xml:space="preserve"> </w:t>
      </w:r>
      <w:r>
        <w:t xml:space="preserve">Develops a contextually grounded HRM model specific to Frankfurt, advancing International HRM theory by integrating city-level economic geography and regulatory ecology.</w:t>
      </w:r>
    </w:p>
    <w:p>
      <w:pPr>
        <w:numPr>
          <w:ilvl w:val="0"/>
          <w:numId w:val="1004"/>
        </w:numPr>
        <w:pStyle w:val="Compact"/>
      </w:pPr>
      <w:r>
        <w:rPr>
          <w:bCs/>
          <w:b/>
        </w:rPr>
        <w:t xml:space="preserve">Practical Contribution:</w:t>
      </w:r>
      <w:r>
        <w:t xml:space="preserve"> </w:t>
      </w:r>
      <w:r>
        <w:t xml:space="preserve">Provides actionable tools for the Human Resources Manager in Germany Frankfurt, including a compliance checklist for EU/German regulations and a framework for cross-cultural leadership development within multinational teams.</w:t>
      </w:r>
    </w:p>
    <w:p>
      <w:pPr>
        <w:numPr>
          <w:ilvl w:val="0"/>
          <w:numId w:val="1004"/>
        </w:numPr>
        <w:pStyle w:val="Compact"/>
      </w:pPr>
      <w:r>
        <w:rPr>
          <w:bCs/>
          <w:b/>
        </w:rPr>
        <w:t xml:space="preserve">Strategic Value:</w:t>
      </w:r>
      <w:r>
        <w:t xml:space="preserve"> </w:t>
      </w:r>
      <w:r>
        <w:t xml:space="preserve">Offers Frankfurt-based organizations evidence-based strategies to enhance their talent advantage in Germany's most competitive business market, directly contributing to the city's economic resilience as Europe's financial nerve center.</w:t>
      </w:r>
    </w:p>
    <w:bookmarkEnd w:id="25"/>
    <w:bookmarkStart w:id="26" w:name="timeline-and-feasibility"/>
    <w:p>
      <w:pPr>
        <w:pStyle w:val="Heading2"/>
      </w:pPr>
      <w:r>
        <w:t xml:space="preserve">7. Timeline and Feasibility</w:t>
      </w:r>
    </w:p>
    <w:p>
      <w:pPr>
        <w:pStyle w:val="FirstParagraph"/>
      </w:pPr>
      <w:r>
        <w:t xml:space="preserve">The research is feasible within a 14-month graduate thesis timeline. Key milestones include:</w:t>
      </w:r>
    </w:p>
    <w:p>
      <w:pPr>
        <w:numPr>
          <w:ilvl w:val="0"/>
          <w:numId w:val="1005"/>
        </w:numPr>
        <w:pStyle w:val="Compact"/>
      </w:pPr>
      <w:r>
        <w:rPr>
          <w:iCs/>
          <w:i/>
        </w:rPr>
        <w:t xml:space="preserve">Months 1-3:</w:t>
      </w:r>
      <w:r>
        <w:t xml:space="preserve"> </w:t>
      </w:r>
      <w:r>
        <w:t xml:space="preserve">Literature review completion and ethics approval (Frankfurt University of Applied Sciences).</w:t>
      </w:r>
    </w:p>
    <w:p>
      <w:pPr>
        <w:numPr>
          <w:ilvl w:val="0"/>
          <w:numId w:val="1005"/>
        </w:numPr>
        <w:pStyle w:val="Compact"/>
      </w:pPr>
      <w:r>
        <w:rPr>
          <w:iCs/>
          <w:i/>
        </w:rPr>
        <w:t xml:space="preserve">Months 4-6:</w:t>
      </w:r>
      <w:r>
        <w:t xml:space="preserve"> </w:t>
      </w:r>
      <w:r>
        <w:t xml:space="preserve">Qualitative interviews with HR Managers across Frankfurt's corporate sector.</w:t>
      </w:r>
    </w:p>
    <w:p>
      <w:pPr>
        <w:numPr>
          <w:ilvl w:val="0"/>
          <w:numId w:val="1005"/>
        </w:numPr>
        <w:pStyle w:val="Compact"/>
      </w:pPr>
      <w:r>
        <w:rPr>
          <w:iCs/>
          <w:i/>
        </w:rPr>
        <w:t xml:space="preserve">Months 7-10:</w:t>
      </w:r>
      <w:r>
        <w:t xml:space="preserve"> </w:t>
      </w:r>
      <w:r>
        <w:t xml:space="preserve">Survey deployment, data collection, and quantitative analysis.</w:t>
      </w:r>
    </w:p>
    <w:p>
      <w:pPr>
        <w:numPr>
          <w:ilvl w:val="0"/>
          <w:numId w:val="1005"/>
        </w:numPr>
        <w:pStyle w:val="Compact"/>
      </w:pPr>
      <w:r>
        <w:rPr>
          <w:iCs/>
          <w:i/>
        </w:rPr>
        <w:t xml:space="preserve">Months 11-14:</w:t>
      </w:r>
      <w:r>
        <w:t xml:space="preserve"> </w:t>
      </w:r>
      <w:r>
        <w:t xml:space="preserve">Framework development, thesis writing, and academic review.</w:t>
      </w:r>
    </w:p>
    <w:bookmarkEnd w:id="26"/>
    <w:bookmarkStart w:id="27" w:name="conclusion"/>
    <w:p>
      <w:pPr>
        <w:pStyle w:val="Heading2"/>
      </w:pPr>
      <w:r>
        <w:t xml:space="preserve">8. Conclusion</w:t>
      </w:r>
    </w:p>
    <w:p>
      <w:pPr>
        <w:pStyle w:val="FirstParagraph"/>
      </w:pPr>
      <w:r>
        <w:t xml:space="preserve">The strategic position of Frankfurt as Germany's global business gateway makes it the ideal laboratory for studying advanced Human Resources Management. This thesis proposal establishes a clear rationale for investigating how the modern Human Resources Manager can transcend administrative roles to become a core driver of competitive advantage within this unique environment. By delivering a context-specific HRM framework validated through direct engagement with Frankfurt's corporate ecosystem, this research directly addresses the urgent needs of MNCs operating in Germany Frankfurt. The findings will empower HR Leaders to build more resilient, innovative, and compliant workforces – critical capabilities for sustaining Frankfurt's position as Europe's premier economic engine in an increasingly complex global market. This study is not merely about Human Resources Management; it is about equipping the strategic leader within the Human Resources Manager to navigate the intricate demands of Germany’s most dynamic business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Frankfurt's Multinational Corporate Landscape</dc:title>
  <dc:creator/>
  <dc:language>en</dc:language>
  <cp:keywords/>
  <dcterms:created xsi:type="dcterms:W3CDTF">2026-07-18T23:03:45Z</dcterms:created>
  <dcterms:modified xsi:type="dcterms:W3CDTF">2026-07-18T23:03:45Z</dcterms:modified>
</cp:coreProperties>
</file>

<file path=docProps/custom.xml><?xml version="1.0" encoding="utf-8"?>
<Properties xmlns="http://schemas.openxmlformats.org/officeDocument/2006/custom-properties" xmlns:vt="http://schemas.openxmlformats.org/officeDocument/2006/docPropsVTypes"/>
</file>