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Iran</w:t>
      </w:r>
      <w:r>
        <w:t xml:space="preserve"> </w:t>
      </w:r>
      <w:r>
        <w:t xml:space="preserve">Tehran</w:t>
      </w:r>
    </w:p>
    <w:bookmarkStart w:id="32" w:name="Xabe762a89d2473d6be370448b334e74d0ef06a1"/>
    <w:p>
      <w:pPr>
        <w:pStyle w:val="Heading1"/>
      </w:pPr>
      <w:r>
        <w:t xml:space="preserve">Thesis Proposal: The Evolving Role of Human Resources Manager in Contemporary Organizations Within Iran Tehran</w:t>
      </w:r>
    </w:p>
    <w:p>
      <w:pPr>
        <w:pStyle w:val="FirstParagraph"/>
      </w:pPr>
      <w:r>
        <w:t xml:space="preserve">This thesis proposal presents a comprehensive research framework examining the strategic transformation of the</w:t>
      </w:r>
      <w:r>
        <w:t xml:space="preserve"> </w:t>
      </w:r>
      <w:r>
        <w:rPr>
          <w:bCs/>
          <w:b/>
        </w:rPr>
        <w:t xml:space="preserve">Human Resources Manager</w:t>
      </w:r>
      <w:r>
        <w:t xml:space="preserve"> </w:t>
      </w:r>
      <w:r>
        <w:t xml:space="preserve">role in Iran Tehran's dynamic business landscape. As one of the Middle East's most populous and economically significant urban centers, Tehran represents a critical case study for understanding how HR practices navigate unique socioeconomic, regulatory, and cultural contexts. This research directly addresses a significant gap in organizational studies by focusing specifically on</w:t>
      </w:r>
      <w:r>
        <w:t xml:space="preserve"> </w:t>
      </w:r>
      <w:r>
        <w:rPr>
          <w:bCs/>
          <w:b/>
        </w:rPr>
        <w:t xml:space="preserve">Iran Tehran</w:t>
      </w:r>
      <w:r>
        <w:t xml:space="preserve">'s distinct operational environment.</w:t>
      </w:r>
    </w:p>
    <w:bookmarkStart w:id="20" w:name="introduction-and-research-context"/>
    <w:p>
      <w:pPr>
        <w:pStyle w:val="Heading2"/>
      </w:pPr>
      <w:r>
        <w:t xml:space="preserve">1. Introduction and Research Context</w:t>
      </w:r>
    </w:p>
    <w:p>
      <w:pPr>
        <w:pStyle w:val="FirstParagraph"/>
      </w:pPr>
      <w:r>
        <w:t xml:space="preserve">Iran's economy, particularly its capital city Tehran, operates within a complex framework of international sanctions, evolving domestic regulations, and rapidly changing workforce demographics. With over 9 million residents and hosting more than 60% of Iran's corporate headquarters, Tehran serves as the nerve center for national business operations. Within this environment, the</w:t>
      </w:r>
      <w:r>
        <w:t xml:space="preserve"> </w:t>
      </w:r>
      <w:r>
        <w:rPr>
          <w:bCs/>
          <w:b/>
        </w:rPr>
        <w:t xml:space="preserve">Human Resources Manager</w:t>
      </w:r>
      <w:r>
        <w:t xml:space="preserve"> </w:t>
      </w:r>
      <w:r>
        <w:t xml:space="preserve">has transitioned from administrative support to strategic business partner – a shift that remains poorly documented in academic literature specific to Iran Tehran.</w:t>
      </w:r>
    </w:p>
    <w:p>
      <w:pPr>
        <w:pStyle w:val="BodyText"/>
      </w:pPr>
      <w:r>
        <w:t xml:space="preserve">The current research context is defined by three critical challenges: (1) Economic volatility requiring adaptive talent strategies amidst inflation exceeding 40%, (2) Cultural complexities demanding nuanced approaches to motivation and retention in collectivist societies, and (3) Legislative changes including the 2023 Labor Code amendments. This thesis directly responds to these pressures by investigating how</w:t>
      </w:r>
      <w:r>
        <w:t xml:space="preserve"> </w:t>
      </w:r>
      <w:r>
        <w:rPr>
          <w:bCs/>
          <w:b/>
        </w:rPr>
        <w:t xml:space="preserve">Human Resources Manager</w:t>
      </w:r>
      <w:r>
        <w:t xml:space="preserve">s in Tehran are redefining their roles to drive organizational resilience.</w:t>
      </w:r>
    </w:p>
    <w:bookmarkEnd w:id="20"/>
    <w:bookmarkStart w:id="21" w:name="problem-statement"/>
    <w:p>
      <w:pPr>
        <w:pStyle w:val="Heading2"/>
      </w:pPr>
      <w:r>
        <w:t xml:space="preserve">2. Problem Statement</w:t>
      </w:r>
    </w:p>
    <w:p>
      <w:pPr>
        <w:pStyle w:val="FirstParagraph"/>
      </w:pPr>
      <w:r>
        <w:t xml:space="preserve">Despite Iran's strategic economic position, HR practices in Tehran remain understudied within Western academic frameworks that fail to account for local variables. Current literature often treats "Iranian" HR as monolithic, overlooking Tehran's unique urban industrial ecosystem where 35% of businesses operate in technology and finance sectors – domains requiring specialized HR competencies. This research identifies a critical gap: no comprehensive study has analyzed how</w:t>
      </w:r>
      <w:r>
        <w:t xml:space="preserve"> </w:t>
      </w:r>
      <w:r>
        <w:rPr>
          <w:bCs/>
          <w:b/>
        </w:rPr>
        <w:t xml:space="preserve">Human Resources Manager</w:t>
      </w:r>
      <w:r>
        <w:t xml:space="preserve">s in Iran Tehran navigate these specific constraints while implementing global best practices.</w:t>
      </w:r>
    </w:p>
    <w:bookmarkEnd w:id="21"/>
    <w:bookmarkStart w:id="22" w:name="research-objectives"/>
    <w:p>
      <w:pPr>
        <w:pStyle w:val="Heading2"/>
      </w:pPr>
      <w:r>
        <w:t xml:space="preserve">3. Research Objectives</w:t>
      </w:r>
    </w:p>
    <w:p>
      <w:pPr>
        <w:pStyle w:val="FirstParagraph"/>
      </w:pPr>
      <w:r>
        <w:t xml:space="preserve">The thesis proposes five interconnected objectives for investigating the Human Resources Manager role in Tehran:</w:t>
      </w:r>
    </w:p>
    <w:p>
      <w:pPr>
        <w:numPr>
          <w:ilvl w:val="0"/>
          <w:numId w:val="1001"/>
        </w:numPr>
        <w:pStyle w:val="Compact"/>
      </w:pPr>
      <w:r>
        <w:t xml:space="preserve">To map the evolving competency requirements of HR Managers across Tehran's key sectors (technology, manufacturing, finance)</w:t>
      </w:r>
    </w:p>
    <w:p>
      <w:pPr>
        <w:numPr>
          <w:ilvl w:val="0"/>
          <w:numId w:val="1001"/>
        </w:numPr>
        <w:pStyle w:val="Compact"/>
      </w:pPr>
      <w:r>
        <w:t xml:space="preserve">To analyze how cultural factors influence performance management systems in Tehran-based organizations</w:t>
      </w:r>
    </w:p>
    <w:p>
      <w:pPr>
        <w:numPr>
          <w:ilvl w:val="0"/>
          <w:numId w:val="1001"/>
        </w:numPr>
        <w:pStyle w:val="Compact"/>
      </w:pPr>
      <w:r>
        <w:t xml:space="preserve">To evaluate legal compliance challenges arising from Iran's 2023 Labor Code implementation</w:t>
      </w:r>
    </w:p>
    <w:p>
      <w:pPr>
        <w:numPr>
          <w:ilvl w:val="0"/>
          <w:numId w:val="1001"/>
        </w:numPr>
        <w:pStyle w:val="Compact"/>
      </w:pPr>
      <w:r>
        <w:t xml:space="preserve">To identify retention strategies for critical talent amid Tehran's high inflation environment (45.6% as of 2023)</w:t>
      </w:r>
    </w:p>
    <w:p>
      <w:pPr>
        <w:numPr>
          <w:ilvl w:val="0"/>
          <w:numId w:val="1001"/>
        </w:numPr>
        <w:pStyle w:val="Compact"/>
      </w:pPr>
      <w:r>
        <w:t xml:space="preserve">To develop a culturally grounded framework for future-oriented HR leadership in Iran Tehran</w:t>
      </w:r>
    </w:p>
    <w:bookmarkEnd w:id="22"/>
    <w:bookmarkStart w:id="23" w:name="X7796daf95009a7ae091f0d908b2d3176c57e188"/>
    <w:p>
      <w:pPr>
        <w:pStyle w:val="Heading2"/>
      </w:pPr>
      <w:r>
        <w:t xml:space="preserve">4. Literature Review and Theoretical Framework</w:t>
      </w:r>
    </w:p>
    <w:p>
      <w:pPr>
        <w:pStyle w:val="FirstParagraph"/>
      </w:pPr>
      <w:r>
        <w:t xml:space="preserve">Existing literature on global HRM (e.g., Ulrich, 1997; Guest, 2003) provides foundational models but lacks context-specific application to Iran Tehran. Recent studies by Iranian scholars (e.g., Aghajani et al., 2021) document general HR challenges but ignore Tehran's urban industrial heterogeneity. This thesis bridges this gap through a dual theoretical lens:</w:t>
      </w:r>
    </w:p>
    <w:p>
      <w:pPr>
        <w:numPr>
          <w:ilvl w:val="0"/>
          <w:numId w:val="1002"/>
        </w:numPr>
        <w:pStyle w:val="Compact"/>
      </w:pPr>
      <w:r>
        <w:rPr>
          <w:iCs/>
          <w:i/>
        </w:rPr>
        <w:t xml:space="preserve">Contextualized Institutional Theory</w:t>
      </w:r>
      <w:r>
        <w:t xml:space="preserve">: Analyzing how Tehran's regulatory environment shapes HR practices</w:t>
      </w:r>
    </w:p>
    <w:p>
      <w:pPr>
        <w:numPr>
          <w:ilvl w:val="0"/>
          <w:numId w:val="1002"/>
        </w:numPr>
        <w:pStyle w:val="Compact"/>
      </w:pPr>
      <w:r>
        <w:rPr>
          <w:iCs/>
          <w:i/>
        </w:rPr>
        <w:t xml:space="preserve">Cultural Intelligence Framework</w:t>
      </w:r>
      <w:r>
        <w:t xml:space="preserve">: Assessing how HR Managers navigate Iran's collectivist work culture (Hofstede, 2011) while implementing global standards</w:t>
      </w:r>
    </w:p>
    <w:p>
      <w:pPr>
        <w:pStyle w:val="FirstParagraph"/>
      </w:pPr>
      <w:r>
        <w:t xml:space="preserve">This approach moves beyond simplistic "East vs. West" comparisons to examine operational realities in Tehran's unique business ecosystem.</w:t>
      </w:r>
    </w:p>
    <w:bookmarkEnd w:id="23"/>
    <w:bookmarkStart w:id="27" w:name="methodology"/>
    <w:p>
      <w:pPr>
        <w:pStyle w:val="Heading2"/>
      </w:pPr>
      <w:r>
        <w:t xml:space="preserve">5. Methodology</w:t>
      </w:r>
    </w:p>
    <w:p>
      <w:pPr>
        <w:pStyle w:val="FirstParagraph"/>
      </w:pPr>
      <w:r>
        <w:t xml:space="preserve">A mixed-methods design will be employed across three phases:</w:t>
      </w:r>
    </w:p>
    <w:bookmarkStart w:id="24" w:name="phase-1-quantitative-analysis-months-1-4"/>
    <w:p>
      <w:pPr>
        <w:pStyle w:val="Heading3"/>
      </w:pPr>
      <w:r>
        <w:t xml:space="preserve">Phase 1: Quantitative Analysis (Months 1-4)</w:t>
      </w:r>
    </w:p>
    <w:p>
      <w:pPr>
        <w:pStyle w:val="FirstParagraph"/>
      </w:pPr>
      <w:r>
        <w:t xml:space="preserve">Survey of 200+ HR Managers across Tehran's top 50 companies (selected via Iran Chamber of Commerce database), measuring competencies, challenges, and strategic alignment. This phase will establish statistical relationships between organizational size, sector type, and HR role evolution.</w:t>
      </w:r>
    </w:p>
    <w:bookmarkEnd w:id="24"/>
    <w:bookmarkStart w:id="25" w:name="Xf3d41931c21092aa666856b921f68bf2934d92a"/>
    <w:p>
      <w:pPr>
        <w:pStyle w:val="Heading3"/>
      </w:pPr>
      <w:r>
        <w:t xml:space="preserve">Phase 2: Qualitative Deep Dives (Months 5-8)</w:t>
      </w:r>
    </w:p>
    <w:p>
      <w:pPr>
        <w:pStyle w:val="FirstParagraph"/>
      </w:pPr>
      <w:r>
        <w:t xml:space="preserve">Conducting semi-structured interviews with 30 senior HR Managers in Tehran's key sectors. Focus areas include: legal adaptation strategies, talent retention during inflationary periods, and cross-cultural communication within multinational teams operating from Tehran.</w:t>
      </w:r>
    </w:p>
    <w:bookmarkEnd w:id="25"/>
    <w:bookmarkStart w:id="26" w:name="X7339ae9fc4caa7a3ea2c9b044503d14c45547b6"/>
    <w:p>
      <w:pPr>
        <w:pStyle w:val="Heading3"/>
      </w:pPr>
      <w:r>
        <w:t xml:space="preserve">Phase 3: Framework Development (Months 9-12)</w:t>
      </w:r>
    </w:p>
    <w:p>
      <w:pPr>
        <w:pStyle w:val="FirstParagraph"/>
      </w:pPr>
      <w:r>
        <w:t xml:space="preserve">Integrating findings into a context-specific "Tehran HRM Model" with actionable recommendations for practitioners. Validation will occur through workshops with Tehran Chamber of Commerce HR committees and Iran University of Science and Technology's business faculty.</w:t>
      </w:r>
    </w:p>
    <w:bookmarkEnd w:id="26"/>
    <w:bookmarkEnd w:id="27"/>
    <w:bookmarkStart w:id="28" w:name="significance-and-expected-contributions"/>
    <w:p>
      <w:pPr>
        <w:pStyle w:val="Heading2"/>
      </w:pPr>
      <w:r>
        <w:t xml:space="preserve">6. Significance and Expected Contributions</w:t>
      </w:r>
    </w:p>
    <w:p>
      <w:pPr>
        <w:pStyle w:val="FirstParagraph"/>
      </w:pPr>
      <w:r>
        <w:t xml:space="preserve">This research delivers three distinct contributions:</w:t>
      </w:r>
    </w:p>
    <w:p>
      <w:pPr>
        <w:numPr>
          <w:ilvl w:val="0"/>
          <w:numId w:val="1003"/>
        </w:numPr>
        <w:pStyle w:val="Compact"/>
      </w:pPr>
      <w:r>
        <w:rPr>
          <w:bCs/>
          <w:b/>
        </w:rPr>
        <w:t xml:space="preserve">Theoretical:</w:t>
      </w:r>
      <w:r>
        <w:t xml:space="preserve"> </w:t>
      </w:r>
      <w:r>
        <w:t xml:space="preserve">A new framework for understanding HRM in sanction-affected emerging economies, specifically advancing the contextualization of global HR models within Iran Tehran's socio-economic reality.</w:t>
      </w:r>
    </w:p>
    <w:p>
      <w:pPr>
        <w:numPr>
          <w:ilvl w:val="0"/>
          <w:numId w:val="1003"/>
        </w:numPr>
        <w:pStyle w:val="Compact"/>
      </w:pPr>
      <w:r>
        <w:rPr>
          <w:bCs/>
          <w:b/>
        </w:rPr>
        <w:t xml:space="preserve">Practical:</w:t>
      </w:r>
      <w:r>
        <w:t xml:space="preserve"> </w:t>
      </w:r>
      <w:r>
        <w:t xml:space="preserve">Actionable guidelines for Human Resources Manager roles in Tehran addressing talent retention during economic volatility (e.g., implementing "inflation-proof" compensation structures) and regulatory compliance with Iran's Labor Code.</w:t>
      </w:r>
    </w:p>
    <w:p>
      <w:pPr>
        <w:numPr>
          <w:ilvl w:val="0"/>
          <w:numId w:val="1003"/>
        </w:numPr>
        <w:pStyle w:val="Compact"/>
      </w:pPr>
      <w:r>
        <w:rPr>
          <w:bCs/>
          <w:b/>
        </w:rPr>
        <w:t xml:space="preserve">Policy:</w:t>
      </w:r>
      <w:r>
        <w:t xml:space="preserve"> </w:t>
      </w:r>
      <w:r>
        <w:t xml:space="preserve">Evidence-based recommendations for Iranian Ministry of Labor to refine HR regulations, directly supporting Tehran's vision as a regional business hub under the "Iran 2040 Development Vision."</w:t>
      </w:r>
    </w:p>
    <w:bookmarkEnd w:id="28"/>
    <w:bookmarkStart w:id="29" w:name="expected-outcomes-and-academic-impact"/>
    <w:p>
      <w:pPr>
        <w:pStyle w:val="Heading2"/>
      </w:pPr>
      <w:r>
        <w:t xml:space="preserve">7. Expected Outcomes and Academic Impact</w:t>
      </w:r>
    </w:p>
    <w:p>
      <w:pPr>
        <w:pStyle w:val="FirstParagraph"/>
      </w:pPr>
      <w:r>
        <w:t xml:space="preserve">The completed thesis will produce:</w:t>
      </w:r>
    </w:p>
    <w:p>
      <w:pPr>
        <w:numPr>
          <w:ilvl w:val="0"/>
          <w:numId w:val="1004"/>
        </w:numPr>
        <w:pStyle w:val="Compact"/>
      </w:pPr>
      <w:r>
        <w:t xml:space="preserve">A published academic article in the International Journal of Human Resource Management (targeting a special issue on Middle Eastern HRM)</w:t>
      </w:r>
    </w:p>
    <w:p>
      <w:pPr>
        <w:numPr>
          <w:ilvl w:val="0"/>
          <w:numId w:val="1004"/>
        </w:numPr>
        <w:pStyle w:val="Compact"/>
      </w:pPr>
      <w:r>
        <w:t xml:space="preserve">A practical toolkit for Human Resources Manager professionals operating in Iran Tehran, addressing 5 critical pain points identified through research</w:t>
      </w:r>
    </w:p>
    <w:p>
      <w:pPr>
        <w:numPr>
          <w:ilvl w:val="0"/>
          <w:numId w:val="1004"/>
        </w:numPr>
        <w:pStyle w:val="Compact"/>
      </w:pPr>
      <w:r>
        <w:t xml:space="preserve">Policy briefs for Tehran's Department of Economic Development and the Iranian Institute of Public Administration</w:t>
      </w:r>
    </w:p>
    <w:p>
      <w:pPr>
        <w:pStyle w:val="FirstParagraph"/>
      </w:pPr>
      <w:r>
        <w:t xml:space="preserve">Crucially, this work will shift the academic discourse by demonstrating that effective Human Resources Manager practices in Iran Tehran require solutions developed within, not imposed upon, Iran's unique operational environment – moving beyond Western-centric models to create regionally relevant HR frameworks.</w:t>
      </w:r>
    </w:p>
    <w:bookmarkEnd w:id="29"/>
    <w:bookmarkStart w:id="30" w:name="timeline-and-feasibility"/>
    <w:p>
      <w:pPr>
        <w:pStyle w:val="Heading2"/>
      </w:pPr>
      <w:r>
        <w:t xml:space="preserve">8. Timeline and Feasibility</w:t>
      </w:r>
    </w:p>
    <w:p>
      <w:pPr>
        <w:pStyle w:val="FirstParagraph"/>
      </w:pPr>
      <w:r>
        <w:t xml:space="preserve">The 12-month research plan is designed for feasibility within Tehran's academic infrastructure:</w:t>
      </w:r>
    </w:p>
    <w:p>
      <w:pPr>
        <w:numPr>
          <w:ilvl w:val="0"/>
          <w:numId w:val="1005"/>
        </w:numPr>
        <w:pStyle w:val="Compact"/>
      </w:pPr>
      <w:r>
        <w:t xml:space="preserve">Month 1-2: Ethics approval and stakeholder engagement (Tehran Chamber of Commerce, universities)</w:t>
      </w:r>
    </w:p>
    <w:p>
      <w:pPr>
        <w:numPr>
          <w:ilvl w:val="0"/>
          <w:numId w:val="1005"/>
        </w:numPr>
        <w:pStyle w:val="Compact"/>
      </w:pPr>
      <w:r>
        <w:t xml:space="preserve">Month 3-6: Data collection across Tehran's industrial zones (e.g., Karaj Highway Corridor, Tehran Metro Economic Area)</w:t>
      </w:r>
    </w:p>
    <w:p>
      <w:pPr>
        <w:numPr>
          <w:ilvl w:val="0"/>
          <w:numId w:val="1005"/>
        </w:numPr>
        <w:pStyle w:val="Compact"/>
      </w:pPr>
      <w:r>
        <w:t xml:space="preserve">Month 7-9: Qualitative analysis with local HR associations</w:t>
      </w:r>
    </w:p>
    <w:p>
      <w:pPr>
        <w:numPr>
          <w:ilvl w:val="0"/>
          <w:numId w:val="1005"/>
        </w:numPr>
        <w:pStyle w:val="Compact"/>
      </w:pPr>
      <w:r>
        <w:t xml:space="preserve">Month 10-12: Framework development and validation workshops in Tehran</w:t>
      </w:r>
    </w:p>
    <w:p>
      <w:pPr>
        <w:pStyle w:val="FirstParagraph"/>
      </w:pPr>
      <w:r>
        <w:t xml:space="preserve">The researcher has established partnerships with Iran University of Science and Technology's Management Department, providing access to Tehran-based industry networks. All data collection will comply with Iranian ethical research standards while maintaining academic rigor.</w:t>
      </w:r>
    </w:p>
    <w:bookmarkEnd w:id="30"/>
    <w:bookmarkStart w:id="31" w:name="conclusion"/>
    <w:p>
      <w:pPr>
        <w:pStyle w:val="Heading2"/>
      </w:pPr>
      <w:r>
        <w:t xml:space="preserve">9. Conclusion</w:t>
      </w:r>
    </w:p>
    <w:p>
      <w:pPr>
        <w:pStyle w:val="FirstParagraph"/>
      </w:pPr>
      <w:r>
        <w:t xml:space="preserve">This Thesis Proposal establishes a necessary investigation into the evolving responsibilities of the Human Resources Manager within Iran Tehran's distinctive context. As organizations in this strategic urban center face unprecedented economic and regulatory challenges, understanding how HR Leaders adapt becomes critical for sustainable growth. By focusing specifically on Tehran's ecosystem rather than treating "Iran" as a homogenous market, this research delivers targeted solutions for</w:t>
      </w:r>
      <w:r>
        <w:t xml:space="preserve"> </w:t>
      </w:r>
      <w:r>
        <w:rPr>
          <w:bCs/>
          <w:b/>
        </w:rPr>
        <w:t xml:space="preserve">Human Resources Manager</w:t>
      </w:r>
      <w:r>
        <w:t xml:space="preserve">s navigating today's complex business environment. The expected outcomes will provide academic rigor while generating immediate practical value for Iranian organizations operating from Tehran, contributing to both scholarly knowledge and regional economic development.</w:t>
      </w:r>
    </w:p>
    <w:p>
      <w:pPr>
        <w:pStyle w:val="BodyText"/>
      </w:pPr>
      <w:r>
        <w:rPr>
          <w:iCs/>
          <w:i/>
        </w:rPr>
        <w:t xml:space="preserve">This thesis proposal represents a foundational step toward establishing evidence-based HR practices tailored for Iran Tehran's unique position as a global business hub navigating complex geopolitical and economic landscapes.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Human Resources Manager in Iran Tehran</dc:title>
  <dc:creator/>
  <dc:language>en</dc:language>
  <cp:keywords/>
  <dcterms:created xsi:type="dcterms:W3CDTF">2026-04-21T10:41:22Z</dcterms:created>
  <dcterms:modified xsi:type="dcterms:W3CDTF">2026-04-21T10:41:22Z</dcterms:modified>
</cp:coreProperties>
</file>

<file path=docProps/custom.xml><?xml version="1.0" encoding="utf-8"?>
<Properties xmlns="http://schemas.openxmlformats.org/officeDocument/2006/custom-properties" xmlns:vt="http://schemas.openxmlformats.org/officeDocument/2006/docPropsVTypes"/>
</file>