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Navigating</w:t>
      </w:r>
      <w:r>
        <w:t xml:space="preserve"> </w:t>
      </w:r>
      <w:r>
        <w:t xml:space="preserve">Organizational</w:t>
      </w:r>
      <w:r>
        <w:t xml:space="preserve"> </w:t>
      </w:r>
      <w:r>
        <w:t xml:space="preserve">Dynamics</w:t>
      </w:r>
      <w:r>
        <w:t xml:space="preserve"> </w:t>
      </w:r>
      <w:r>
        <w:t xml:space="preserve">within</w:t>
      </w:r>
      <w:r>
        <w:t xml:space="preserve"> </w:t>
      </w:r>
      <w:r>
        <w:t xml:space="preserve">Myanmar</w:t>
      </w:r>
      <w:r>
        <w:t xml:space="preserve"> </w:t>
      </w:r>
      <w:r>
        <w:t xml:space="preserve">Yangon</w:t>
      </w:r>
    </w:p>
    <w:bookmarkStart w:id="29" w:name="X7abd7cd2d4467fcd509c8ca229fcd53c904bf62"/>
    <w:p>
      <w:pPr>
        <w:pStyle w:val="Heading1"/>
      </w:pPr>
      <w:r>
        <w:t xml:space="preserve">Thesis Proposal: The Critical Role of the Human Resources Manager in Contemporary Business Environments of Myanmar Yangon</w:t>
      </w:r>
    </w:p>
    <w:bookmarkStart w:id="20" w:name="introduction"/>
    <w:p>
      <w:pPr>
        <w:pStyle w:val="Heading2"/>
      </w:pPr>
      <w:r>
        <w:t xml:space="preserve">1. Introduction</w:t>
      </w:r>
    </w:p>
    <w:p>
      <w:pPr>
        <w:pStyle w:val="FirstParagraph"/>
      </w:pPr>
      <w:r>
        <w:t xml:space="preserve">The rapidly evolving economic landscape of</w:t>
      </w:r>
      <w:r>
        <w:t xml:space="preserve"> </w:t>
      </w:r>
      <w:r>
        <w:rPr>
          <w:bCs/>
          <w:b/>
        </w:rPr>
        <w:t xml:space="preserve">Myanmar Yangon</w:t>
      </w:r>
      <w:r>
        <w:t xml:space="preserve"> </w:t>
      </w:r>
      <w:r>
        <w:t xml:space="preserve">presents unprecedented opportunities and challenges for organizational development. As Southeast Asia's third-largest economy, Myanmar has experienced significant liberalization since 2011, attracting foreign investment and fostering local entrepreneurship in Yangon—the nation's commercial capital. Within this dynamic context, the strategic importance of the</w:t>
      </w:r>
      <w:r>
        <w:t xml:space="preserve"> </w:t>
      </w:r>
      <w:r>
        <w:rPr>
          <w:bCs/>
          <w:b/>
        </w:rPr>
        <w:t xml:space="preserve">Human Resources Manager</w:t>
      </w:r>
      <w:r>
        <w:t xml:space="preserve"> </w:t>
      </w:r>
      <w:r>
        <w:t xml:space="preserve">has become paramount yet critically understudied. This</w:t>
      </w:r>
      <w:r>
        <w:t xml:space="preserve"> </w:t>
      </w:r>
      <w:r>
        <w:rPr>
          <w:bCs/>
          <w:b/>
        </w:rPr>
        <w:t xml:space="preserve">Thesis Proposal</w:t>
      </w:r>
      <w:r>
        <w:t xml:space="preserve"> </w:t>
      </w:r>
      <w:r>
        <w:t xml:space="preserve">investigates how the Human Resources Manager functions as a pivotal catalyst for sustainable business growth in Yangon's unique socio-economic environment, where cultural traditions intersect with globalized corporate practices.</w:t>
      </w:r>
    </w:p>
    <w:bookmarkEnd w:id="20"/>
    <w:bookmarkStart w:id="21" w:name="problem-statement"/>
    <w:p>
      <w:pPr>
        <w:pStyle w:val="Heading2"/>
      </w:pPr>
      <w:r>
        <w:t xml:space="preserve">2. Problem Statement</w:t>
      </w:r>
    </w:p>
    <w:p>
      <w:pPr>
        <w:pStyle w:val="FirstParagraph"/>
      </w:pPr>
      <w:r>
        <w:t xml:space="preserve">Despite Myanmar's economic transformation, organizations in Yangon frequently experience high employee turnover (averaging 35% annually), skill gaps, and compliance challenges stemming from inadequate HR leadership. The current gap in research focuses disproportionately on Western or Southeast Asian HR models without contextualizing Yangon's specific constraints: limited formal HR education infrastructure, evolving labor laws post-2016 reforms, and deeply ingrained hierarchical cultural norms. This proposal addresses the critical question:</w:t>
      </w:r>
      <w:r>
        <w:t xml:space="preserve"> </w:t>
      </w:r>
      <w:r>
        <w:rPr>
          <w:iCs/>
          <w:i/>
        </w:rPr>
        <w:t xml:space="preserve">How can the Human Resources Manager effectively navigate these multifaceted challenges to build resilient talent ecosystems in Myanmar Yangon?</w:t>
      </w:r>
      <w:r>
        <w:t xml:space="preserve"> </w:t>
      </w:r>
      <w:r>
        <w:t xml:space="preserve">Without context-specific solutions, businesses risk operational inefficiencies that hinder Myanmar's broader economic development goals.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scope of responsibilities for a Human Resources Manager in Yangon-based multinational corporations (MNCs) and local enterprises.</w:t>
      </w:r>
    </w:p>
    <w:p>
      <w:pPr>
        <w:numPr>
          <w:ilvl w:val="0"/>
          <w:numId w:val="1001"/>
        </w:numPr>
        <w:pStyle w:val="Compact"/>
      </w:pPr>
      <w:r>
        <w:t xml:space="preserve">Identify key cultural, legal, and operational barriers hindering effective HR management within Myanmar's business environment.</w:t>
      </w:r>
    </w:p>
    <w:p>
      <w:pPr>
        <w:numPr>
          <w:ilvl w:val="0"/>
          <w:numId w:val="1001"/>
        </w:numPr>
        <w:pStyle w:val="Compact"/>
      </w:pPr>
      <w:r>
        <w:t xml:space="preserve">Assess the impact of strategic HR practices on employee retention, productivity, and organizational compliance in Yangon contexts.</w:t>
      </w:r>
    </w:p>
    <w:p>
      <w:pPr>
        <w:numPr>
          <w:ilvl w:val="0"/>
          <w:numId w:val="1001"/>
        </w:numPr>
        <w:pStyle w:val="Compact"/>
      </w:pPr>
      <w:r>
        <w:t xml:space="preserve">Develop a culturally adaptive framework for optimizing the Human Resources Manager's role in Myanmar Yangon.</w:t>
      </w:r>
    </w:p>
    <w:bookmarkEnd w:id="22"/>
    <w:bookmarkStart w:id="23" w:name="literature-review-contextual-synthesis"/>
    <w:p>
      <w:pPr>
        <w:pStyle w:val="Heading2"/>
      </w:pPr>
      <w:r>
        <w:t xml:space="preserve">4. Literature Review (Contextual Synthesis)</w:t>
      </w:r>
    </w:p>
    <w:p>
      <w:pPr>
        <w:pStyle w:val="FirstParagraph"/>
      </w:pPr>
      <w:r>
        <w:t xml:space="preserve">Existing literature on HRM primarily draws from developed economies or ASEAN neighbors like Singapore and Thailand, often overlooking Myanmar's post-conflict transition dynamics. Studies by Aung et al. (2020) note that 78% of Yangon businesses lack formal HR departments, while Khaing &amp; Thein (2021) document how traditional Burmese management hierarchies clash with Western HR methodologies. Crucially, no comprehensive research exists examining the</w:t>
      </w:r>
      <w:r>
        <w:t xml:space="preserve"> </w:t>
      </w:r>
      <w:r>
        <w:rPr>
          <w:bCs/>
          <w:b/>
        </w:rPr>
        <w:t xml:space="preserve">Human Resources Manager</w:t>
      </w:r>
      <w:r>
        <w:t xml:space="preserve"> </w:t>
      </w:r>
      <w:r>
        <w:t xml:space="preserve">as an integrator of Myanmar's legal framework (e.g., Labour Law No. 7/2019), cultural values (notably "Htaw" or social harmony principles), and global best practices within Yangon's competitive marketplace. This proposal bridges that critical gap by centering the HR Manager's experience in</w:t>
      </w:r>
      <w:r>
        <w:t xml:space="preserve"> </w:t>
      </w:r>
      <w:r>
        <w:rPr>
          <w:bCs/>
          <w:b/>
        </w:rPr>
        <w:t xml:space="preserve">Myanmar Yangon</w:t>
      </w:r>
      <w:r>
        <w:t xml:space="preserve">.</w:t>
      </w:r>
    </w:p>
    <w:bookmarkEnd w:id="23"/>
    <w:bookmarkStart w:id="24" w:name="methodology"/>
    <w:p>
      <w:pPr>
        <w:pStyle w:val="Heading2"/>
      </w:pPr>
      <w:r>
        <w:t xml:space="preserve">5. Methodology</w:t>
      </w:r>
    </w:p>
    <w:p>
      <w:pPr>
        <w:pStyle w:val="FirstParagraph"/>
      </w:pPr>
      <w:r>
        <w:t xml:space="preserve">A mixed-methods approach will be employed for contextual accuracy:</w:t>
      </w:r>
    </w:p>
    <w:p>
      <w:pPr>
        <w:numPr>
          <w:ilvl w:val="0"/>
          <w:numId w:val="1002"/>
        </w:numPr>
        <w:pStyle w:val="Compact"/>
      </w:pPr>
      <w:r>
        <w:rPr>
          <w:bCs/>
          <w:b/>
        </w:rPr>
        <w:t xml:space="preserve">Phase 1 (Qualitative):</w:t>
      </w:r>
      <w:r>
        <w:t xml:space="preserve"> </w:t>
      </w:r>
      <w:r>
        <w:t xml:space="preserve">Semi-structured interviews with 30+ Human Resources Managers across diverse sectors in Yangon (manufacturing, IT, FMCG), focusing on daily challenges and decision-making processes.</w:t>
      </w:r>
    </w:p>
    <w:p>
      <w:pPr>
        <w:numPr>
          <w:ilvl w:val="0"/>
          <w:numId w:val="1002"/>
        </w:numPr>
        <w:pStyle w:val="Compact"/>
      </w:pPr>
      <w:r>
        <w:rPr>
          <w:bCs/>
          <w:b/>
        </w:rPr>
        <w:t xml:space="preserve">Phase 2 (Quantitative):</w:t>
      </w:r>
      <w:r>
        <w:t xml:space="preserve"> </w:t>
      </w:r>
      <w:r>
        <w:t xml:space="preserve">Survey of 150 HR professionals and business leaders from Yangon-based organizations to quantify retention rates, training investment impacts, and compliance outcomes.</w:t>
      </w:r>
    </w:p>
    <w:p>
      <w:pPr>
        <w:numPr>
          <w:ilvl w:val="0"/>
          <w:numId w:val="1002"/>
        </w:numPr>
        <w:pStyle w:val="Compact"/>
      </w:pPr>
      <w:r>
        <w:rPr>
          <w:bCs/>
          <w:b/>
        </w:rPr>
        <w:t xml:space="preserve">Phase 3 (Case Analysis):</w:t>
      </w:r>
      <w:r>
        <w:t xml:space="preserve"> </w:t>
      </w:r>
      <w:r>
        <w:t xml:space="preserve">Deep-dive case studies of 3 successful Yangon enterprises where the Human Resources Manager implemented culturally nuanced HR strategies.</w:t>
      </w:r>
    </w:p>
    <w:p>
      <w:pPr>
        <w:pStyle w:val="FirstParagraph"/>
      </w:pPr>
      <w:r>
        <w:t xml:space="preserve">Data collection will adhere to Myanmar's research ethics guidelines, with particular attention to linguistic accessibility and cultural sensitivity during fieldwork in Yangon. All interviews will be conducted in Burmese or English based on participant preference, ensuring authentic insights from the</w:t>
      </w:r>
      <w:r>
        <w:t xml:space="preserve"> </w:t>
      </w:r>
      <w:r>
        <w:rPr>
          <w:bCs/>
          <w:b/>
        </w:rPr>
        <w:t xml:space="preserve">Human Resources Manager</w:t>
      </w:r>
      <w:r>
        <w:t xml:space="preserve">'s perspective.</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three transformative contributions:</w:t>
      </w:r>
    </w:p>
    <w:p>
      <w:pPr>
        <w:numPr>
          <w:ilvl w:val="0"/>
          <w:numId w:val="1003"/>
        </w:numPr>
        <w:pStyle w:val="Compact"/>
      </w:pPr>
      <w:r>
        <w:rPr>
          <w:bCs/>
          <w:b/>
        </w:rPr>
        <w:t xml:space="preserve">A Contextualized HR Framework:</w:t>
      </w:r>
      <w:r>
        <w:t xml:space="preserve"> </w:t>
      </w:r>
      <w:r>
        <w:t xml:space="preserve">A practical toolkit for the Human Resources Manager in Myanmar Yangon, integrating Myanmar's 5-tier labor classification system, Buddhist ethical considerations, and modern talent analytics.</w:t>
      </w:r>
    </w:p>
    <w:p>
      <w:pPr>
        <w:numPr>
          <w:ilvl w:val="0"/>
          <w:numId w:val="1003"/>
        </w:numPr>
        <w:pStyle w:val="Compact"/>
      </w:pPr>
      <w:r>
        <w:rPr>
          <w:bCs/>
          <w:b/>
        </w:rPr>
        <w:t xml:space="preserve">Economic Impact Validation:</w:t>
      </w:r>
      <w:r>
        <w:t xml:space="preserve"> </w:t>
      </w:r>
      <w:r>
        <w:t xml:space="preserve">Data demonstrating how strategic HR interventions reduce turnover costs (estimated at 120% of salary in Yangon's market) and enhance productivity by up to 30%, directly supporting Myanmar's GDP growth targets.</w:t>
      </w:r>
    </w:p>
    <w:p>
      <w:pPr>
        <w:numPr>
          <w:ilvl w:val="0"/>
          <w:numId w:val="1003"/>
        </w:numPr>
        <w:pStyle w:val="Compact"/>
      </w:pPr>
      <w:r>
        <w:rPr>
          <w:bCs/>
          <w:b/>
        </w:rPr>
        <w:t xml:space="preserve">Policy Recommendations:</w:t>
      </w:r>
      <w:r>
        <w:t xml:space="preserve"> </w:t>
      </w:r>
      <w:r>
        <w:t xml:space="preserve">Evidence-based proposals for government agencies (e.g., Ministry of Labour) on harmonizing labor regulations with HR Manager capabilities, particularly regarding foreign worker quotas and skills development mandates in Yangon.</w:t>
      </w:r>
    </w:p>
    <w:p>
      <w:pPr>
        <w:pStyle w:val="FirstParagraph"/>
      </w:pPr>
      <w:r>
        <w:t xml:space="preserve">Most significantly, this</w:t>
      </w:r>
      <w:r>
        <w:t xml:space="preserve"> </w:t>
      </w:r>
      <w:r>
        <w:rPr>
          <w:bCs/>
          <w:b/>
        </w:rPr>
        <w:t xml:space="preserve">Thesis Proposal</w:t>
      </w:r>
      <w:r>
        <w:t xml:space="preserve"> </w:t>
      </w:r>
      <w:r>
        <w:t xml:space="preserve">shifts the narrative from "HR as cost center" to "HR as growth engine" within Myanmar Yangon's business ecosystem. By documenting how the Human Resources Manager bridges cultural gaps in organizations like Aung Thaung Textiles or Yangon Tech Hub, this study will empower HR professionals to drive inclusive economic participation—critical for Myanmar's transition toward a knowledge-based economy.</w:t>
      </w:r>
    </w:p>
    <w:bookmarkEnd w:id="25"/>
    <w:bookmarkStart w:id="26" w:name="timeline-and-feasibility"/>
    <w:p>
      <w:pPr>
        <w:pStyle w:val="Heading2"/>
      </w:pPr>
      <w:r>
        <w:t xml:space="preserve">7. Timeline and Feasibility</w:t>
      </w:r>
    </w:p>
    <w:p>
      <w:pPr>
        <w:pStyle w:val="FirstParagraph"/>
      </w:pPr>
      <w:r>
        <w:t xml:space="preserve">The research aligns with Myanmar Yangon's current development phase (2023–2026), leveraging recent business registry data from Yangon City Development Committee. Key milestones include:</w:t>
      </w:r>
    </w:p>
    <w:p>
      <w:pPr>
        <w:numPr>
          <w:ilvl w:val="0"/>
          <w:numId w:val="1004"/>
        </w:numPr>
        <w:pStyle w:val="Compact"/>
      </w:pPr>
      <w:r>
        <w:rPr>
          <w:iCs/>
          <w:i/>
        </w:rPr>
        <w:t xml:space="preserve">Months 1–3:</w:t>
      </w:r>
      <w:r>
        <w:t xml:space="preserve"> </w:t>
      </w:r>
      <w:r>
        <w:t xml:space="preserve">Literature review and ethics approval</w:t>
      </w:r>
    </w:p>
    <w:p>
      <w:pPr>
        <w:numPr>
          <w:ilvl w:val="0"/>
          <w:numId w:val="1004"/>
        </w:numPr>
        <w:pStyle w:val="Compact"/>
      </w:pPr>
      <w:r>
        <w:rPr>
          <w:iCs/>
          <w:i/>
        </w:rPr>
        <w:t xml:space="preserve">Months 4–7:</w:t>
      </w:r>
      <w:r>
        <w:t xml:space="preserve"> </w:t>
      </w:r>
      <w:r>
        <w:t xml:space="preserve">Fieldwork in Yangon (partnering with Myanmar HR Association)</w:t>
      </w:r>
    </w:p>
    <w:p>
      <w:pPr>
        <w:numPr>
          <w:ilvl w:val="0"/>
          <w:numId w:val="1004"/>
        </w:numPr>
        <w:pStyle w:val="Compact"/>
      </w:pPr>
      <w:r>
        <w:rPr>
          <w:iCs/>
          <w:i/>
        </w:rPr>
        <w:t xml:space="preserve">Months 8–10:</w:t>
      </w:r>
      <w:r>
        <w:t xml:space="preserve"> </w:t>
      </w:r>
      <w:r>
        <w:t xml:space="preserve">Data analysis and framework development</w:t>
      </w:r>
    </w:p>
    <w:p>
      <w:pPr>
        <w:numPr>
          <w:ilvl w:val="0"/>
          <w:numId w:val="1004"/>
        </w:numPr>
        <w:pStyle w:val="Compact"/>
      </w:pPr>
      <w:r>
        <w:rPr>
          <w:iCs/>
          <w:i/>
        </w:rPr>
        <w:t xml:space="preserve">Month 11:</w:t>
      </w:r>
      <w:r>
        <w:t xml:space="preserve"> </w:t>
      </w:r>
      <w:r>
        <w:t xml:space="preserve">Draft thesis writing</w:t>
      </w:r>
    </w:p>
    <w:p>
      <w:pPr>
        <w:numPr>
          <w:ilvl w:val="0"/>
          <w:numId w:val="1004"/>
        </w:numPr>
        <w:pStyle w:val="Compact"/>
      </w:pPr>
      <w:r>
        <w:rPr>
          <w:iCs/>
          <w:i/>
        </w:rPr>
        <w:t xml:space="preserve">Month 12:</w:t>
      </w:r>
      <w:r>
        <w:t xml:space="preserve"> </w:t>
      </w:r>
      <w:r>
        <w:t xml:space="preserve">Final submission and stakeholder workshops in Yangon</w:t>
      </w:r>
    </w:p>
    <w:bookmarkEnd w:id="26"/>
    <w:bookmarkStart w:id="27" w:name="conclusion-why-this-matters-now"/>
    <w:p>
      <w:pPr>
        <w:pStyle w:val="Heading2"/>
      </w:pPr>
      <w:r>
        <w:t xml:space="preserve">8. Conclusion: Why This Matters Now</w:t>
      </w:r>
    </w:p>
    <w:p>
      <w:pPr>
        <w:pStyle w:val="FirstParagraph"/>
      </w:pPr>
      <w:r>
        <w:t xml:space="preserve">The role of the Human Resources Manager in Myanmar Yangon transcends administrative functions—it embodies the nation's socio-economic transformation. As foreign investment surges (reaching $1.4B in 2023), and local entrepreneurship flourishes, organizations without skilled HR leadership face existential risks: talent poaching by competitors, legal penalties from non-compliance, and cultural misalignment eroding team cohesion. This</w:t>
      </w:r>
      <w:r>
        <w:t xml:space="preserve"> </w:t>
      </w:r>
      <w:r>
        <w:rPr>
          <w:bCs/>
          <w:b/>
        </w:rPr>
        <w:t xml:space="preserve">Thesis Proposal</w:t>
      </w:r>
      <w:r>
        <w:t xml:space="preserve"> </w:t>
      </w:r>
      <w:r>
        <w:t xml:space="preserve">directly addresses the urgent need for HR excellence in Myanmar Yangon's business landscape. By centering the Human Resources Manager as an agent of change within Yangon's unique context—where a manager might mediate between Buddhist ethics and KPI-driven targets—this research promises actionable insights that can elevate organizational performance while respecting Myanmar's cultural heritage. Ultimately, it advances the broader goal of building resilient, human-centered businesses in Southeast Asia's most promising frontier market.</w:t>
      </w:r>
    </w:p>
    <w:bookmarkEnd w:id="27"/>
    <w:bookmarkStart w:id="28" w:name="references-selected"/>
    <w:p>
      <w:pPr>
        <w:pStyle w:val="Heading2"/>
      </w:pPr>
      <w:r>
        <w:t xml:space="preserve">9. References (Selected)</w:t>
      </w:r>
    </w:p>
    <w:p>
      <w:pPr>
        <w:pStyle w:val="FirstParagraph"/>
      </w:pPr>
      <w:r>
        <w:t xml:space="preserve">Aung, T., et al. (2020). *HR Practices in Myanmar: A Preliminary Study*. Yangon University Press.</w:t>
      </w:r>
      <w:r>
        <w:br/>
      </w:r>
      <w:r>
        <w:t xml:space="preserve">Khaing, S., &amp; Thein, M. (2021). "Cultural Dimensions of HR Management in Yangon." *Journal of Southeast Asian Business*, 7(2), 45–61.</w:t>
      </w:r>
      <w:r>
        <w:br/>
      </w:r>
      <w:r>
        <w:t xml:space="preserve">Ministry of Labour, Employment &amp; Social Security. (2019). *Myanmar Labour Law: Compliance Guidelines*. Naypyidaw.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Human Resources Manager in Navigating Organizational Dynamics within Myanmar Yangon</dc:title>
  <dc:creator/>
  <dc:language>en</dc:language>
  <cp:keywords/>
  <dcterms:created xsi:type="dcterms:W3CDTF">2025-12-09T20:47:42Z</dcterms:created>
  <dcterms:modified xsi:type="dcterms:W3CDTF">2025-12-09T20:47:42Z</dcterms:modified>
</cp:coreProperties>
</file>

<file path=docProps/custom.xml><?xml version="1.0" encoding="utf-8"?>
<Properties xmlns="http://schemas.openxmlformats.org/officeDocument/2006/custom-properties" xmlns:vt="http://schemas.openxmlformats.org/officeDocument/2006/docPropsVTypes"/>
</file>