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Amsterdam,</w:t>
      </w:r>
      <w:r>
        <w:t xml:space="preserve"> </w:t>
      </w:r>
      <w:r>
        <w:t xml:space="preserve">Netherlands</w:t>
      </w:r>
    </w:p>
    <w:bookmarkStart w:id="28" w:name="Xfef6f60829b537a5b08079dc2dcad51a2592eb9"/>
    <w:p>
      <w:pPr>
        <w:pStyle w:val="Heading1"/>
      </w:pPr>
      <w:r>
        <w:t xml:space="preserve">Thesis Proposal: Optimizing Strategic Human Resources Management for Contemporary Organizations in Amsterdam, Netherlands</w:t>
      </w:r>
    </w:p>
    <w:bookmarkStart w:id="20" w:name="abstract"/>
    <w:p>
      <w:pPr>
        <w:pStyle w:val="Heading2"/>
      </w:pPr>
      <w:r>
        <w:t xml:space="preserve">Abstract</w:t>
      </w:r>
    </w:p>
    <w:p>
      <w:pPr>
        <w:pStyle w:val="FirstParagraph"/>
      </w:pPr>
      <w:r>
        <w:t xml:space="preserve">This thesis proposal investigates the evolving role of the Human Resources Manager within the unique socio-economic and legal landscape of Amsterdam, Netherlands. With Amsterdam serving as a global hub for international business, multinationals, and innovative startups, the responsibilities of the Human Resources Manager extend beyond traditional functions into strategic talent acquisition, cultural integration, and compliance with stringent Dutch labor regulations. The research aims to identify critical challenges faced by HR Managers in navigating Amsterdam's competitive talent market—characterized by high demand for skilled professionals across sectors like technology, healthcare, and sustainability—and propose evidence-based strategies for enhancing organizational competitiveness. By focusing on the Netherlands' specific regulatory framework (including the Wet Werk en Zekerheid) and Amsterdam's multicultural workforce dynamics, this study addresses a significant gap in localized HR management literature. The findings will provide actionable insights for HR Managers operating within this pivotal European city.</w:t>
      </w:r>
    </w:p>
    <w:bookmarkEnd w:id="20"/>
    <w:bookmarkStart w:id="21" w:name="X6f0b2e8c4adffe5a0b06bb69d8281c07fa562c9"/>
    <w:p>
      <w:pPr>
        <w:pStyle w:val="Heading2"/>
      </w:pPr>
      <w:r>
        <w:t xml:space="preserve">Introduction: Contextualizing the Human Resources Manager Role in Amsterdam</w:t>
      </w:r>
    </w:p>
    <w:p>
      <w:pPr>
        <w:pStyle w:val="FirstParagraph"/>
      </w:pPr>
      <w:r>
        <w:t xml:space="preserve">The Netherlands, particularly Amsterdam, presents a distinctive environment for Human Resources Management. As Europe's most international city—ranking #1 in global talent competitiveness (QS 2023)—Amsterdam attracts professionals from over 170 nationalities. This diversity demands sophisticated HR practices that align with Dutch labor laws and cultural expectations. The role of the Human Resources Manager in this context is not merely administrative but strategically pivotal for organizational success. Unlike generalized HR frameworks, effective management in Amsterdam requires deep familiarity with local nuances: the mandatory use of "Arbeidsovereenkomst" (employment contracts), collective bargaining agreements (CAOs) prevalent in sectors like logistics and hospitality, and the Dutch emphasis on "werkgeversrecht" (employer rights). This thesis positions the Human Resources Manager as a strategic business partner whose expertise directly influences talent retention, innovation capacity, and compliance in a city where 40% of businesses operate internationally (Amsterdam Economic Board, 2023).</w:t>
      </w:r>
    </w:p>
    <w:bookmarkEnd w:id="21"/>
    <w:bookmarkStart w:id="22" w:name="Xce16b68f91a5803630a402c3af88bca7f53e58f"/>
    <w:p>
      <w:pPr>
        <w:pStyle w:val="Heading2"/>
      </w:pPr>
      <w:r>
        <w:t xml:space="preserve">Problem Statement: Critical Gaps in Amsterdam's HR Management Landscape</w:t>
      </w:r>
    </w:p>
    <w:p>
      <w:pPr>
        <w:pStyle w:val="FirstParagraph"/>
      </w:pPr>
      <w:r>
        <w:t xml:space="preserve">Despite Amsterdam's economic prominence, persistent HR challenges threaten organizational resilience. Key issues include:</w:t>
      </w:r>
    </w:p>
    <w:p>
      <w:pPr>
        <w:numPr>
          <w:ilvl w:val="0"/>
          <w:numId w:val="1001"/>
        </w:numPr>
        <w:pStyle w:val="Compact"/>
      </w:pPr>
      <w:r>
        <w:rPr>
          <w:bCs/>
          <w:b/>
        </w:rPr>
        <w:t xml:space="preserve">Talent Retention Crisis:</w:t>
      </w:r>
      <w:r>
        <w:t xml:space="preserve"> </w:t>
      </w:r>
      <w:r>
        <w:t xml:space="preserve">High competition for specialized skills (e.g., AI engineers, sustainability experts) leads to 35% annual turnover in tech firms (StatLine Netherlands, 2024), straining HR Managers' ability to implement effective retention strategies.</w:t>
      </w:r>
    </w:p>
    <w:p>
      <w:pPr>
        <w:numPr>
          <w:ilvl w:val="0"/>
          <w:numId w:val="1001"/>
        </w:numPr>
        <w:pStyle w:val="Compact"/>
      </w:pPr>
      <w:r>
        <w:rPr>
          <w:bCs/>
          <w:b/>
        </w:rPr>
        <w:t xml:space="preserve">Cultural Integration Complexity:</w:t>
      </w:r>
      <w:r>
        <w:t xml:space="preserve"> </w:t>
      </w:r>
      <w:r>
        <w:t xml:space="preserve">With a workforce representing 180+ nationalities, HR Managers face hurdles in fostering inclusion without cultural missteps—critical for maintaining Amsterdam's reputation as an inclusive city (UN-Habitat, 2023).</w:t>
      </w:r>
    </w:p>
    <w:p>
      <w:pPr>
        <w:numPr>
          <w:ilvl w:val="0"/>
          <w:numId w:val="1001"/>
        </w:numPr>
        <w:pStyle w:val="Compact"/>
      </w:pPr>
      <w:r>
        <w:rPr>
          <w:bCs/>
          <w:b/>
        </w:rPr>
        <w:t xml:space="preserve">Regulatory Evolution:</w:t>
      </w:r>
      <w:r>
        <w:t xml:space="preserve"> </w:t>
      </w:r>
      <w:r>
        <w:t xml:space="preserve">Recent Dutch reforms like the Wet Werk en Zekerheid (Work and Security Act) necessitate constant adaptation by HR Managers to avoid non-compliance penalties, which reached €1.2M in Amsterdam in 2023 (Dutch Ministry of Social Affairs).</w:t>
      </w:r>
    </w:p>
    <w:p>
      <w:pPr>
        <w:pStyle w:val="FirstParagraph"/>
      </w:pPr>
      <w:r>
        <w:t xml:space="preserve">Current literature largely overlooks how these challenges manifest specifically within Amsterdam’s ecosystem, treating the Netherlands as homogeneous rather than recognizing its regional variations.</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strategic responsibilities of the Human Resources Manager in Amsterdam-based multinational corporations versus local SMEs.</w:t>
      </w:r>
    </w:p>
    <w:p>
      <w:pPr>
        <w:numPr>
          <w:ilvl w:val="0"/>
          <w:numId w:val="1002"/>
        </w:numPr>
        <w:pStyle w:val="Compact"/>
      </w:pPr>
      <w:r>
        <w:t xml:space="preserve">Evaluate the effectiveness of existing talent retention frameworks amid Amsterdam’s competitive market dynamics.</w:t>
      </w:r>
    </w:p>
    <w:p>
      <w:pPr>
        <w:numPr>
          <w:ilvl w:val="0"/>
          <w:numId w:val="1002"/>
        </w:numPr>
        <w:pStyle w:val="Compact"/>
      </w:pPr>
      <w:r>
        <w:t xml:space="preserve">Analyze how Dutch labor law compliance influences HR Manager decision-making and organizational agility.</w:t>
      </w:r>
    </w:p>
    <w:p>
      <w:pPr>
        <w:numPr>
          <w:ilvl w:val="0"/>
          <w:numId w:val="1002"/>
        </w:numPr>
        <w:pStyle w:val="Compact"/>
      </w:pPr>
      <w:r>
        <w:t xml:space="preserve">Develop a contextualized HR strategy model tailored for Amsterdam, emphasizing cultural integration and regulatory foresight.</w:t>
      </w:r>
    </w:p>
    <w:bookmarkEnd w:id="23"/>
    <w:bookmarkStart w:id="24" w:name="X518dedd0a975b643cbc7fda73d49556bfe40553"/>
    <w:p>
      <w:pPr>
        <w:pStyle w:val="Heading2"/>
      </w:pPr>
      <w:r>
        <w:t xml:space="preserve">Literature Gap and Theoretical Foundation</w:t>
      </w:r>
    </w:p>
    <w:p>
      <w:pPr>
        <w:pStyle w:val="FirstParagraph"/>
      </w:pPr>
      <w:r>
        <w:t xml:space="preserve">Existing research predominantly focuses on HR Management in the U.S. or broad EU comparisons (e.g., CIPD reports), neglecting Amsterdam’s micro-context. This gap is critical because Dutch labor law operates under a distinct "social partnership" model, where unions, employers, and government collaborate—unlike the adversarial systems in many English-speaking nations. Theoretical frameworks like the Resource-Based View (Barney, 1991) will be applied to analyze how HR Managers leverage human capital as a strategic asset in Amsterdam's knowledge economy. Crucially, this research bridges theory with Amsterdam-specific practice through engagement with local institutions like the Dutch Institute of Human Resource Management (NVHRM) and the Amsterdam Chamber of Commerce.</w:t>
      </w:r>
    </w:p>
    <w:bookmarkEnd w:id="24"/>
    <w:bookmarkStart w:id="25" w:name="methodology"/>
    <w:p>
      <w:pPr>
        <w:pStyle w:val="Heading2"/>
      </w:pPr>
      <w:r>
        <w:t xml:space="preserve">Methodology</w:t>
      </w:r>
    </w:p>
    <w:p>
      <w:pPr>
        <w:pStyle w:val="FirstParagraph"/>
      </w:pPr>
      <w:r>
        <w:t xml:space="preserve">A mixed-methods approach will be employed to ensure contextual validity:</w:t>
      </w:r>
    </w:p>
    <w:p>
      <w:pPr>
        <w:numPr>
          <w:ilvl w:val="0"/>
          <w:numId w:val="1003"/>
        </w:numPr>
        <w:pStyle w:val="Compact"/>
      </w:pPr>
      <w:r>
        <w:rPr>
          <w:bCs/>
          <w:b/>
        </w:rPr>
        <w:t xml:space="preserve">Phase 1: Qualitative Analysis:</w:t>
      </w:r>
      <w:r>
        <w:t xml:space="preserve"> </w:t>
      </w:r>
      <w:r>
        <w:t xml:space="preserve">Semi-structured interviews with 15 HR Managers from diverse Amsterdam-based organizations (e.g., Booking.com, Ahold Delhaize, and local sustainability startups), focusing on daily challenges and strategic adaptations.</w:t>
      </w:r>
    </w:p>
    <w:p>
      <w:pPr>
        <w:numPr>
          <w:ilvl w:val="0"/>
          <w:numId w:val="1003"/>
        </w:numPr>
        <w:pStyle w:val="Compact"/>
      </w:pPr>
      <w:r>
        <w:rPr>
          <w:bCs/>
          <w:b/>
        </w:rPr>
        <w:t xml:space="preserve">Phase 2: Quantitative Survey:</w:t>
      </w:r>
      <w:r>
        <w:t xml:space="preserve"> </w:t>
      </w:r>
      <w:r>
        <w:t xml:space="preserve">Online survey distributed to 300+ HR professionals across Amsterdam via NVHRM channels, measuring key metrics like turnover rates, compliance costs, and inclusion index scores.</w:t>
      </w:r>
    </w:p>
    <w:p>
      <w:pPr>
        <w:numPr>
          <w:ilvl w:val="0"/>
          <w:numId w:val="1003"/>
        </w:numPr>
        <w:pStyle w:val="Compact"/>
      </w:pPr>
      <w:r>
        <w:rPr>
          <w:bCs/>
          <w:b/>
        </w:rPr>
        <w:t xml:space="preserve">Data Triangulation:</w:t>
      </w:r>
      <w:r>
        <w:t xml:space="preserve"> </w:t>
      </w:r>
      <w:r>
        <w:t xml:space="preserve">Cross-referencing findings with Dutch government datasets (e.g., CBS labor statistics), sector-specific CAO documents, and case studies from Amsterdam's Innovation Quarter.</w:t>
      </w:r>
    </w:p>
    <w:p>
      <w:pPr>
        <w:pStyle w:val="FirstParagraph"/>
      </w:pPr>
      <w:r>
        <w:t xml:space="preserve">Ethical approval will be sought from the University of Amsterdam’s Faculty of Social Sciences, ensuring GDPR compliance for all participant data.</w:t>
      </w:r>
    </w:p>
    <w:bookmarkEnd w:id="25"/>
    <w:bookmarkStart w:id="26" w:name="expected-outcomes-and-significance"/>
    <w:p>
      <w:pPr>
        <w:pStyle w:val="Heading2"/>
      </w:pPr>
      <w:r>
        <w:t xml:space="preserve">Expected Outcomes and Significance</w:t>
      </w:r>
    </w:p>
    <w:p>
      <w:pPr>
        <w:pStyle w:val="FirstParagraph"/>
      </w:pPr>
      <w:r>
        <w:t xml:space="preserve">This research is anticipated to deliver a comprehensive "Amsterdam HR Manager Competency Framework," outlining five strategic capabilities:</w:t>
      </w:r>
    </w:p>
    <w:p>
      <w:pPr>
        <w:numPr>
          <w:ilvl w:val="0"/>
          <w:numId w:val="1004"/>
        </w:numPr>
        <w:pStyle w:val="Compact"/>
      </w:pPr>
      <w:r>
        <w:t xml:space="preserve">Navigating the Dutch legal ecosystem (e.g., adapting to the 2023 Work and Security Act amendments).</w:t>
      </w:r>
    </w:p>
    <w:p>
      <w:pPr>
        <w:numPr>
          <w:ilvl w:val="0"/>
          <w:numId w:val="1004"/>
        </w:numPr>
        <w:pStyle w:val="Compact"/>
      </w:pPr>
      <w:r>
        <w:t xml:space="preserve">Designing culturally intelligent onboarding for Amsterdam’s multilingual workforce.</w:t>
      </w:r>
    </w:p>
    <w:p>
      <w:pPr>
        <w:numPr>
          <w:ilvl w:val="0"/>
          <w:numId w:val="1004"/>
        </w:numPr>
        <w:pStyle w:val="Compact"/>
      </w:pPr>
      <w:r>
        <w:t xml:space="preserve">Utilizing data analytics to forecast talent shortages in key Amsterdam sectors (e.g., climate tech).</w:t>
      </w:r>
    </w:p>
    <w:p>
      <w:pPr>
        <w:numPr>
          <w:ilvl w:val="0"/>
          <w:numId w:val="1004"/>
        </w:numPr>
        <w:pStyle w:val="Compact"/>
      </w:pPr>
      <w:r>
        <w:t xml:space="preserve">Building stakeholder alignment with UWV (Dutch Employee Insurance Agency) and local municipalities.</w:t>
      </w:r>
    </w:p>
    <w:p>
      <w:pPr>
        <w:numPr>
          <w:ilvl w:val="0"/>
          <w:numId w:val="1004"/>
        </w:numPr>
        <w:pStyle w:val="Compact"/>
      </w:pPr>
      <w:r>
        <w:t xml:space="preserve">Integrating sustainability into HR strategy—a priority for 78% of Amsterdam businesses (Amsterdam Sustainability Report, 2024).</w:t>
      </w:r>
    </w:p>
    <w:p>
      <w:pPr>
        <w:pStyle w:val="FirstParagraph"/>
      </w:pPr>
      <w:r>
        <w:t xml:space="preserve">For the Netherlands Amsterdam context, these outcomes directly support the city’s "Inclusive Talent Strategy 2030," which aims to reduce skills mismatches by 50%. Practically, this thesis will empower HR Managers to transition from transactional roles to strategic growth drivers. Academically, it advances global HR literature by demonstrating how hyper-local factors (e.g., Amsterdam's canal-side business districts vs. Zuidoost’s immigrant communities) shape management practices.</w:t>
      </w:r>
    </w:p>
    <w:bookmarkEnd w:id="26"/>
    <w:bookmarkStart w:id="27" w:name="conclusion"/>
    <w:p>
      <w:pPr>
        <w:pStyle w:val="Heading2"/>
      </w:pPr>
      <w:r>
        <w:t xml:space="preserve">Conclusion</w:t>
      </w:r>
    </w:p>
    <w:p>
      <w:pPr>
        <w:pStyle w:val="FirstParagraph"/>
      </w:pPr>
      <w:r>
        <w:t xml:space="preserve">The role of the Human Resources Manager in Netherlands Amsterdam is at a pivotal inflection point, demanding innovative, legally astute, and culturally nuanced leadership. This thesis proposal establishes a focused investigation into optimizing this critical function within the city’s unique ecosystem. By centering the research on Amsterdam’s specific market pressures—its global talent competition, regulatory complexity, and cultural diversity—the study promises not only to fill a significant academic void but also to provide tangible value for organizations navigating one of Europe’s most dynamic labor markets. The findings will position HR Managers as indispensable architects of sustainable organizational growth in Amsterdam, reinforcing the city's status as a model for modern human capital management in the 21st century.</w:t>
      </w:r>
    </w:p>
    <w:p>
      <w:pPr>
        <w:pStyle w:val="BodyText"/>
      </w:pPr>
      <w:r>
        <w:rPr>
          <w:bCs/>
          <w:b/>
        </w:rPr>
        <w:t xml:space="preserve">Keywords:</w:t>
      </w:r>
      <w:r>
        <w:t xml:space="preserve"> </w:t>
      </w:r>
      <w:r>
        <w:t xml:space="preserve">Human Resources Manager, Netherlands Amsterdam, Strategic HRM, Dutch Labor Law, Talent Retention, Inclusive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Amsterdam, Netherlands</dc:title>
  <dc:creator/>
  <dc:language>en</dc:language>
  <cp:keywords/>
  <dcterms:created xsi:type="dcterms:W3CDTF">2025-12-10T22:51:10Z</dcterms:created>
  <dcterms:modified xsi:type="dcterms:W3CDTF">2025-12-10T22:51:10Z</dcterms:modified>
</cp:coreProperties>
</file>

<file path=docProps/custom.xml><?xml version="1.0" encoding="utf-8"?>
<Properties xmlns="http://schemas.openxmlformats.org/officeDocument/2006/custom-properties" xmlns:vt="http://schemas.openxmlformats.org/officeDocument/2006/docPropsVTypes"/>
</file>