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d902f85717001eed61f31e34b2f5aea28643c46"/>
    <w:p>
      <w:pPr>
        <w:pStyle w:val="Heading1"/>
      </w:pPr>
      <w:r>
        <w:t xml:space="preserve">Thesis Proposal: The Strategic Evolution of Human Resources Manager Roles within Contemporary Organizations in New Zealand Auckland</w:t>
      </w:r>
    </w:p>
    <w:bookmarkStart w:id="20" w:name="introduction-and-background"/>
    <w:p>
      <w:pPr>
        <w:pStyle w:val="Heading2"/>
      </w:pPr>
      <w:r>
        <w:t xml:space="preserve">1. Introduction and Background</w:t>
      </w:r>
    </w:p>
    <w:p>
      <w:pPr>
        <w:pStyle w:val="FirstParagraph"/>
      </w:pPr>
      <w:r>
        <w:t xml:space="preserve">The dynamic business landscape of New Zealand, particularly within the vibrant metropolis of Auckland, necessitates a sophisticated approach to human capital management. As the largest city and economic hub of New Zealand, Auckland hosts over 35% of the nation's workforce across diverse sectors including technology, finance, healthcare, tourism, and international trade. This concentration creates unique challenges for the</w:t>
      </w:r>
      <w:r>
        <w:t xml:space="preserve"> </w:t>
      </w:r>
      <w:r>
        <w:rPr>
          <w:iCs/>
          <w:i/>
        </w:rPr>
        <w:t xml:space="preserve">Human Resources Manager</w:t>
      </w:r>
      <w:r>
        <w:t xml:space="preserve">, who must navigate complex labor regulations, multicultural workforces, and rapid market shifts. The current study proposes an in-depth examination of how</w:t>
      </w:r>
      <w:r>
        <w:t xml:space="preserve"> </w:t>
      </w:r>
      <w:r>
        <w:rPr>
          <w:bCs/>
          <w:b/>
        </w:rPr>
        <w:t xml:space="preserve">Human Resources Manager</w:t>
      </w:r>
      <w:r>
        <w:t xml:space="preserve"> </w:t>
      </w:r>
      <w:r>
        <w:t xml:space="preserve">professionals in</w:t>
      </w:r>
      <w:r>
        <w:t xml:space="preserve"> </w:t>
      </w:r>
      <w:r>
        <w:rPr>
          <w:bCs/>
          <w:b/>
        </w:rPr>
        <w:t xml:space="preserve">New Zealand Auckland</w:t>
      </w:r>
      <w:r>
        <w:t xml:space="preserve"> </w:t>
      </w:r>
      <w:r>
        <w:t xml:space="preserve">are evolving their strategic roles beyond traditional administrative functions to become pivotal drivers of organizational resilience and innovation. This research responds to a critical gap: while New Zealand's national HR frameworks exist, there is limited localized academic inquiry into the specific operational realities faced by HR practitioners within Auckland's distinct urban ecosystem.</w:t>
      </w:r>
    </w:p>
    <w:bookmarkEnd w:id="20"/>
    <w:bookmarkStart w:id="21" w:name="problem-statement"/>
    <w:p>
      <w:pPr>
        <w:pStyle w:val="Heading2"/>
      </w:pPr>
      <w:r>
        <w:t xml:space="preserve">2. Problem Statement</w:t>
      </w:r>
    </w:p>
    <w:p>
      <w:pPr>
        <w:pStyle w:val="FirstParagraph"/>
      </w:pPr>
      <w:r>
        <w:t xml:space="preserve">Auckland's labor market faces unprecedented pressures including housing affordability crises impacting workforce stability, significant demographic diversity (with 54% of residents born overseas), and post-pandemic skills shortages across key industries. These factors create a volatile environment where the effectiveness of the</w:t>
      </w:r>
      <w:r>
        <w:t xml:space="preserve"> </w:t>
      </w:r>
      <w:r>
        <w:rPr>
          <w:bCs/>
          <w:b/>
        </w:rPr>
        <w:t xml:space="preserve">Human Resources Manager</w:t>
      </w:r>
      <w:r>
        <w:t xml:space="preserve"> </w:t>
      </w:r>
      <w:r>
        <w:t xml:space="preserve">directly correlates with business survival rates. Current literature often generalizes HR practices across New Zealand rather than isolating Auckland-specific challenges such as competition for talent against global enterprises in the same geographic cluster, unique Māori and Pasifika workforce engagement requirements, and compliance with Auckland's local council employment policies. This thesis addresses the urgent need to develop contextually grounded HR strategies that acknowledge Auckland's position as a gateway city to Asia-Pacific markets while managing deepening socioeconomic disparities.</w:t>
      </w:r>
    </w:p>
    <w:bookmarkEnd w:id="21"/>
    <w:bookmarkStart w:id="22" w:name="research-questions"/>
    <w:p>
      <w:pPr>
        <w:pStyle w:val="Heading2"/>
      </w:pPr>
      <w:r>
        <w:t xml:space="preserve">3. Research Questions</w:t>
      </w:r>
    </w:p>
    <w:p>
      <w:pPr>
        <w:numPr>
          <w:ilvl w:val="0"/>
          <w:numId w:val="1001"/>
        </w:numPr>
        <w:pStyle w:val="Compact"/>
      </w:pPr>
      <w:r>
        <w:t xml:space="preserve">How do current Human Resources Manager practices in Auckland organizations adapt to the city's unique demographic and economic volatility compared to national HR standards?</w:t>
      </w:r>
    </w:p>
    <w:p>
      <w:pPr>
        <w:numPr>
          <w:ilvl w:val="0"/>
          <w:numId w:val="1001"/>
        </w:numPr>
        <w:pStyle w:val="Compact"/>
      </w:pPr>
      <w:r>
        <w:t xml:space="preserve">To what extent does the role of a Human Resources Manager in New Zealand Auckland integrate cultural intelligence (particularly Māori tikanga and Pasifika values) into core talent management strategies?</w:t>
      </w:r>
    </w:p>
    <w:p>
      <w:pPr>
        <w:numPr>
          <w:ilvl w:val="0"/>
          <w:numId w:val="1001"/>
        </w:numPr>
        <w:pStyle w:val="Compact"/>
      </w:pPr>
      <w:r>
        <w:t xml:space="preserve">What strategic competencies are most critical for the Human Resources Manager to navigate Auckland's complex housing-labor market interdependencies and mitigate retention risks?</w:t>
      </w:r>
    </w:p>
    <w:bookmarkEnd w:id="22"/>
    <w:bookmarkStart w:id="23" w:name="literature-review-key-themes"/>
    <w:p>
      <w:pPr>
        <w:pStyle w:val="Heading2"/>
      </w:pPr>
      <w:r>
        <w:t xml:space="preserve">4. Literature Review (Key Themes)</w:t>
      </w:r>
    </w:p>
    <w:p>
      <w:pPr>
        <w:pStyle w:val="FirstParagraph"/>
      </w:pPr>
      <w:r>
        <w:t xml:space="preserve">Existing research on HRM in New Zealand (e.g., Duff &amp; Sayers, 2019; Kavanagh &amp; Thiel, 2017) emphasizes legislative compliance and strategic alignment but lacks Auckland-centric analysis. International studies on urban HR challenges (Bartel et al., 2021; OECD, 2023) highlight talent mobility issues in global cities but overlook New Zealand's indigenous workforce integration requirements. Notably, the absence of Māori-led research frameworks within HRM (Te Kura Tawhito, 2021) represents a significant gap for</w:t>
      </w:r>
      <w:r>
        <w:t xml:space="preserve"> </w:t>
      </w:r>
      <w:r>
        <w:rPr>
          <w:bCs/>
          <w:b/>
        </w:rPr>
        <w:t xml:space="preserve">New Zealand Auckland</w:t>
      </w:r>
      <w:r>
        <w:t xml:space="preserve"> </w:t>
      </w:r>
      <w:r>
        <w:t xml:space="preserve">contexts where 16% of the population identifies as Māori. This thesis will bridge these gaps by interrogating how successful</w:t>
      </w:r>
      <w:r>
        <w:t xml:space="preserve"> </w:t>
      </w:r>
      <w:r>
        <w:rPr>
          <w:iCs/>
          <w:i/>
        </w:rPr>
        <w:t xml:space="preserve">Human Resources Manager</w:t>
      </w:r>
      <w:r>
        <w:t xml:space="preserve"> </w:t>
      </w:r>
      <w:r>
        <w:t xml:space="preserve">practitioners in Auckland operationalize Te Tiriti o Waitangi principles within modern talent systems, a dimension absent from current national HR discourse.</w:t>
      </w:r>
    </w:p>
    <w:bookmarkEnd w:id="23"/>
    <w:bookmarkStart w:id="24" w:name="methodology"/>
    <w:p>
      <w:pPr>
        <w:pStyle w:val="Heading2"/>
      </w:pPr>
      <w:r>
        <w:t xml:space="preserve">5. Methodology</w:t>
      </w:r>
    </w:p>
    <w:p>
      <w:pPr>
        <w:pStyle w:val="FirstParagraph"/>
      </w:pPr>
      <w:r>
        <w:t xml:space="preserve">This mixed-methods study employs a sequential explanatory design. Phase 1 (Quantitative): Analysis of anonymized HR datasets from 15 Auckland-based organizations across high-growth sectors (tech, healthcare, construction), examining turnover rates, diversity metrics, and HR budget allocation against national benchmarks. Phase 2 (Qualitative): In-depth semi-structured interviews with 30 current</w:t>
      </w:r>
      <w:r>
        <w:t xml:space="preserve"> </w:t>
      </w:r>
      <w:r>
        <w:rPr>
          <w:iCs/>
          <w:i/>
        </w:rPr>
        <w:t xml:space="preserve">Human Resources Manager</w:t>
      </w:r>
      <w:r>
        <w:t xml:space="preserve"> </w:t>
      </w:r>
      <w:r>
        <w:t xml:space="preserve">professionals from diverse company sizes (10–500 employees) in</w:t>
      </w:r>
      <w:r>
        <w:t xml:space="preserve"> </w:t>
      </w:r>
      <w:r>
        <w:rPr>
          <w:bCs/>
          <w:b/>
        </w:rPr>
        <w:t xml:space="preserve">New Zealand Auckland</w:t>
      </w:r>
      <w:r>
        <w:t xml:space="preserve">. Participants will be selected via stratified sampling to ensure representation across industry, organizational size, and ethnic backgrounds. Thematic analysis will identify recurring challenges and innovative practices. Crucially, all fieldwork will be conducted under the ethical guidelines of the University of Auckland's Human Research Ethics Committee (HREC) with full participant consent.</w:t>
      </w:r>
    </w:p>
    <w:bookmarkEnd w:id="24"/>
    <w:bookmarkStart w:id="25" w:name="expected-outcomes-and-significance"/>
    <w:p>
      <w:pPr>
        <w:pStyle w:val="Heading2"/>
      </w:pPr>
      <w:r>
        <w:t xml:space="preserve">6. Expected Outcomes and Significance</w:t>
      </w:r>
    </w:p>
    <w:p>
      <w:pPr>
        <w:pStyle w:val="FirstParagraph"/>
      </w:pPr>
      <w:r>
        <w:t xml:space="preserve">This research anticipates developing an Auckland-specific HRM Competency Framework that integrates: (1) Place-based labor market analytics, (2) Culturally embedded engagement protocols for Māori/Pasifika staff, and (3) Housing-adjacent retention strategies. The framework will directly address the critical issue of talent drain in Auckland where 42% of skilled workers leave annually due to housing costs (Auckland Council, 2023). For</w:t>
      </w:r>
      <w:r>
        <w:t xml:space="preserve"> </w:t>
      </w:r>
      <w:r>
        <w:rPr>
          <w:bCs/>
          <w:b/>
        </w:rPr>
        <w:t xml:space="preserve">New Zealand Auckland</w:t>
      </w:r>
      <w:r>
        <w:t xml:space="preserve"> </w:t>
      </w:r>
      <w:r>
        <w:t xml:space="preserve">businesses, this will provide actionable tools to reduce costly turnover. For the</w:t>
      </w:r>
      <w:r>
        <w:t xml:space="preserve"> </w:t>
      </w:r>
      <w:r>
        <w:rPr>
          <w:iCs/>
          <w:i/>
        </w:rPr>
        <w:t xml:space="preserve">Human Resources Manager</w:t>
      </w:r>
      <w:r>
        <w:t xml:space="preserve"> </w:t>
      </w:r>
      <w:r>
        <w:t xml:space="preserve">profession, it elevates their strategic status from operational support to organizational strategist – a shift essential for competing in New Zealand's most complex labor market. Academically, the thesis will contribute new theory on urban HRM within small-island developing states (SIDS), a context currently underrepresented in global HR literature.</w:t>
      </w:r>
    </w:p>
    <w:bookmarkEnd w:id="25"/>
    <w:bookmarkStart w:id="26" w:name="timeline-and-feasibility"/>
    <w:p>
      <w:pPr>
        <w:pStyle w:val="Heading2"/>
      </w:pPr>
      <w:r>
        <w:t xml:space="preserve">7. Timeline and Feasibility</w:t>
      </w:r>
    </w:p>
    <w:p>
      <w:pPr>
        <w:pStyle w:val="FirstParagraph"/>
      </w:pPr>
      <w:r>
        <w:t xml:space="preserve">The project is structured across 18 months: Months 1-3 (Literature review &amp; ethics approval); Months 4-8 (Quantitative data collection); Months 9-14 (Qualitative interviews &amp; analysis); Months 15-18 (Framework development, thesis writing). Feasibility is ensured through established partnerships with the Auckland Chamber of Commerce and HRNZ's Auckland Chapter. Primary data access is secured via preliminary agreements with five major employers including a leading healthcare provider and a tech incubator in the Wynyard Quarter business district.</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Human Resources Manager</w:t>
      </w:r>
      <w:r>
        <w:t xml:space="preserve"> </w:t>
      </w:r>
      <w:r>
        <w:t xml:space="preserve">in New Zealand Auckland has evolved from compliance-focused administrator to strategic catalyst for organizational adaptation. This thesis proposal directly responds to an unmet need: a localized, evidence-based understanding of HRM excellence within Auckland's unique socioeconomic ecosystem. By centering the experiences and innovations of practitioners operating in this high-stakes environment, the research promises transformative insights for businesses seeking sustainability in New Zealand's most dynamic city. Ultimately, this</w:t>
      </w:r>
      <w:r>
        <w:t xml:space="preserve"> </w:t>
      </w:r>
      <w:r>
        <w:rPr>
          <w:bCs/>
          <w:b/>
        </w:rPr>
        <w:t xml:space="preserve">Thesis Proposal</w:t>
      </w:r>
      <w:r>
        <w:t xml:space="preserve"> </w:t>
      </w:r>
      <w:r>
        <w:t xml:space="preserve">represents not merely academic inquiry but a practical intervention designed to empower Human Resources Managers across</w:t>
      </w:r>
      <w:r>
        <w:t xml:space="preserve"> </w:t>
      </w:r>
      <w:r>
        <w:rPr>
          <w:bCs/>
          <w:b/>
        </w:rPr>
        <w:t xml:space="preserve">New Zealand Auckland</w:t>
      </w:r>
      <w:r>
        <w:t xml:space="preserve"> </w:t>
      </w:r>
      <w:r>
        <w:t xml:space="preserve">to turn workforce challenges into competitive advantages within the globalized Pacific Rim economy.</w:t>
      </w:r>
    </w:p>
    <w:bookmarkEnd w:id="27"/>
    <w:bookmarkStart w:id="28" w:name="references-selected"/>
    <w:p>
      <w:pPr>
        <w:pStyle w:val="Heading2"/>
      </w:pPr>
      <w:r>
        <w:t xml:space="preserve">References (Selected)</w:t>
      </w:r>
    </w:p>
    <w:p>
      <w:pPr>
        <w:numPr>
          <w:ilvl w:val="0"/>
          <w:numId w:val="1002"/>
        </w:numPr>
        <w:pStyle w:val="Compact"/>
      </w:pPr>
      <w:r>
        <w:t xml:space="preserve">Auckland Council. (2023). *Auckland Housing and Labour Market Report*. Auckland: Local Government Research Unit.</w:t>
      </w:r>
    </w:p>
    <w:p>
      <w:pPr>
        <w:numPr>
          <w:ilvl w:val="0"/>
          <w:numId w:val="1002"/>
        </w:numPr>
        <w:pStyle w:val="Compact"/>
      </w:pPr>
      <w:r>
        <w:t xml:space="preserve">Bartel, A., et al. (2021). Urban HRM in Global Cities: Evidence from London, Singapore, and Sydney. *Journal of International Business Studies*, 52(7), 1369–1390.</w:t>
      </w:r>
    </w:p>
    <w:p>
      <w:pPr>
        <w:numPr>
          <w:ilvl w:val="0"/>
          <w:numId w:val="1002"/>
        </w:numPr>
        <w:pStyle w:val="Compact"/>
      </w:pPr>
      <w:r>
        <w:t xml:space="preserve">Duff &amp; Sayers. (2019). *Strategic Human Resource Management in New Zealand*. Wellington: New Zealand Institute of Personnel Management.</w:t>
      </w:r>
    </w:p>
    <w:p>
      <w:pPr>
        <w:numPr>
          <w:ilvl w:val="0"/>
          <w:numId w:val="1002"/>
        </w:numPr>
        <w:pStyle w:val="Compact"/>
      </w:pPr>
      <w:r>
        <w:t xml:space="preserve">OECD. (2023). *Employment Outlook: Urban Labour Markets*. Paris: OECD Publishing.</w:t>
      </w:r>
    </w:p>
    <w:p>
      <w:pPr>
        <w:numPr>
          <w:ilvl w:val="0"/>
          <w:numId w:val="1002"/>
        </w:numPr>
        <w:pStyle w:val="Compact"/>
      </w:pPr>
      <w:r>
        <w:t xml:space="preserve">Te Kura Tawhito. (2021). *Māori Workforce Integration Frameworks*. Te Papa Press, Wellington.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Evolution of Human Resources Management in New Zealand Auckland</dc:title>
  <dc:creator/>
  <dc:language>en</dc:language>
  <cp:keywords/>
  <dcterms:created xsi:type="dcterms:W3CDTF">2026-07-21T14:54:49Z</dcterms:created>
  <dcterms:modified xsi:type="dcterms:W3CDTF">2026-07-21T14:54:49Z</dcterms:modified>
</cp:coreProperties>
</file>

<file path=docProps/custom.xml><?xml version="1.0" encoding="utf-8"?>
<Properties xmlns="http://schemas.openxmlformats.org/officeDocument/2006/custom-properties" xmlns:vt="http://schemas.openxmlformats.org/officeDocument/2006/docPropsVTypes"/>
</file>