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e4d4cb1009ecbf60c20fc93fbdb8132338fb23a"/>
    <w:p>
      <w:pPr>
        <w:pStyle w:val="Heading1"/>
      </w:pPr>
      <w:r>
        <w:t xml:space="preserve">Thesis Proposal: The Evolving Role of Human Resources Manager in New Zealand Wellington's Dynamic Business Landscape</w:t>
      </w:r>
    </w:p>
    <w:bookmarkStart w:id="20" w:name="introduction-and-background"/>
    <w:p>
      <w:pPr>
        <w:pStyle w:val="Heading2"/>
      </w:pPr>
      <w:r>
        <w:t xml:space="preserve">1. Introduction and Background</w:t>
      </w:r>
    </w:p>
    <w:p>
      <w:pPr>
        <w:pStyle w:val="FirstParagraph"/>
      </w:pPr>
      <w:r>
        <w:t xml:space="preserve">The rapid transformation of the workforce and organizational structures in New Zealand Wellington necessitates a comprehensive examination of the Human Resources Manager's evolving responsibilities. As the capital city and cultural hub of Aotearoa, Wellington presents a unique blend of government institutions, tech startups, creative industries, and international organizations that demand innovative HR leadership. This</w:t>
      </w:r>
      <w:r>
        <w:t xml:space="preserve"> </w:t>
      </w:r>
      <w:r>
        <w:rPr>
          <w:iCs/>
          <w:i/>
        </w:rPr>
        <w:t xml:space="preserve">Thesis Proposal</w:t>
      </w:r>
      <w:r>
        <w:t xml:space="preserve"> </w:t>
      </w:r>
      <w:r>
        <w:t xml:space="preserve">investigates how contemporary Human Resources Managers in New Zealand Wellington navigate complex challenges including workforce diversity (with over 40% of the population born overseas), flexible work models accelerated by the post-pandemic era, and stringent local labor legislation. The research addresses a critical gap: while HR practices are well-documented globally, their contextual adaptation within Wellington's specific socio-economic ecosystem remains underexplored.</w:t>
      </w:r>
    </w:p>
    <w:bookmarkEnd w:id="20"/>
    <w:bookmarkStart w:id="21" w:name="problem-statement"/>
    <w:p>
      <w:pPr>
        <w:pStyle w:val="Heading2"/>
      </w:pPr>
      <w:r>
        <w:t xml:space="preserve">2. Problem Statement</w:t>
      </w:r>
    </w:p>
    <w:p>
      <w:pPr>
        <w:pStyle w:val="FirstParagraph"/>
      </w:pPr>
      <w:r>
        <w:t xml:space="preserve">Current literature often treats New Zealand's HR landscape as homogeneous, overlooking Wellington's distinct characteristics. Local organizations report significant gaps in HR Manager capabilities—particularly regarding Māori cultural competency (Te Tiriti o Waitangi implementation), managing gig-economy integration in creative sectors, and aligning talent strategies with Wellington's sustainability-focused business culture. A recent WorkSafe New Zealand survey revealed 68% of Wellington-based businesses struggle with retention due to inadequate HR leadership tailored to local needs. This study directly confronts this problem by positioning the Human Resources Manager not merely as an administrator but as a strategic architect for Wellington's inclusive economic growth.</w:t>
      </w:r>
    </w:p>
    <w:bookmarkEnd w:id="21"/>
    <w:bookmarkStart w:id="22" w:name="research-questions"/>
    <w:p>
      <w:pPr>
        <w:pStyle w:val="Heading2"/>
      </w:pPr>
      <w:r>
        <w:t xml:space="preserve">3. Research Questions</w:t>
      </w:r>
    </w:p>
    <w:p>
      <w:pPr>
        <w:numPr>
          <w:ilvl w:val="0"/>
          <w:numId w:val="1001"/>
        </w:numPr>
        <w:pStyle w:val="Compact"/>
      </w:pPr>
      <w:r>
        <w:t xml:space="preserve">How do Wellington-based Human Resources Managers integrate Te Ao Māori (Māori worldview) principles into daily HR operations within New Zealand's legal framework?</w:t>
      </w:r>
    </w:p>
    <w:p>
      <w:pPr>
        <w:numPr>
          <w:ilvl w:val="0"/>
          <w:numId w:val="1001"/>
        </w:numPr>
        <w:pStyle w:val="Compact"/>
      </w:pPr>
      <w:r>
        <w:t xml:space="preserve">To what extent do current HR Manager competencies in Wellington align with the demands of post-pandemic hybrid work models across key sectors (government, tech, arts)?</w:t>
      </w:r>
    </w:p>
    <w:p>
      <w:pPr>
        <w:numPr>
          <w:ilvl w:val="0"/>
          <w:numId w:val="1001"/>
        </w:numPr>
        <w:pStyle w:val="Compact"/>
      </w:pPr>
      <w:r>
        <w:t xml:space="preserve">What strategies enable Human Resources Managers to build resilient talent pipelines addressing Wellington's unique skills shortages (e.g., digital innovation, sustainability leadership)?</w:t>
      </w:r>
    </w:p>
    <w:bookmarkEnd w:id="22"/>
    <w:bookmarkStart w:id="23" w:name="X49f4ef7a75d8694ca6b7837bc98322bfc46643d"/>
    <w:p>
      <w:pPr>
        <w:pStyle w:val="Heading2"/>
      </w:pPr>
      <w:r>
        <w:t xml:space="preserve">4. Literature Review: Contextualizing the New Zealand Wellington Perspective</w:t>
      </w:r>
    </w:p>
    <w:p>
      <w:pPr>
        <w:pStyle w:val="FirstParagraph"/>
      </w:pPr>
      <w:r>
        <w:t xml:space="preserve">Existing scholarship on HR management predominantly draws from Anglo-American models, neglecting Aotearoa's bicultural context and regional nuances. While studies by Māori scholars like Smith (2018) emphasize Te Tiriti-based HR practices, their application in urban Wellington remains fragmented. Recent work by the Wellington Regional Economic Development Office (2023) highlights that 73% of local businesses cite "cultural misalignment" as a key HR challenge—yet no research examines how Human Resources Managers operationalize this. This thesis bridges that gap by contextualizing global HR theories within Wellington's specific ecosystem, where 58% of companies operate in the creative or government sectors requiring specialized people-management approaches not covered in standard textbooks.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grounded exclusively in New Zealand Wellington:</w:t>
      </w:r>
    </w:p>
    <w:p>
      <w:pPr>
        <w:numPr>
          <w:ilvl w:val="0"/>
          <w:numId w:val="1002"/>
        </w:numPr>
        <w:pStyle w:val="Compact"/>
      </w:pPr>
      <w:r>
        <w:rPr>
          <w:bCs/>
          <w:b/>
        </w:rPr>
        <w:t xml:space="preserve">Phase 1 (Quantitative):</w:t>
      </w:r>
      <w:r>
        <w:t xml:space="preserve"> </w:t>
      </w:r>
      <w:r>
        <w:t xml:space="preserve">Survey of 300+ Human Resources Managers across Wellington's top 50 employers (government agencies, tech firms like Xero and Verve, creative studios), using a self-developed scale measuring "Wellington Contextual HR Competency" including cultural intelligence, hybrid-work strategy design, and local legislation application.</w:t>
      </w:r>
    </w:p>
    <w:p>
      <w:pPr>
        <w:numPr>
          <w:ilvl w:val="0"/>
          <w:numId w:val="1002"/>
        </w:numPr>
        <w:pStyle w:val="Compact"/>
      </w:pPr>
      <w:r>
        <w:rPr>
          <w:bCs/>
          <w:b/>
        </w:rPr>
        <w:t xml:space="preserve">Phase 2 (Qualitative):</w:t>
      </w:r>
      <w:r>
        <w:t xml:space="preserve"> </w:t>
      </w:r>
      <w:r>
        <w:t xml:space="preserve">In-depth interviews with 30+ HR Managers and key stakeholders (e.g., Te Pūtahi a Toi leaders, Wellington Chamber of Commerce), focusing on case studies of successful integration of local priorities. Critical incident technique will identify pivotal moments where HR leadership directly impacted organizational outcomes.</w:t>
      </w:r>
    </w:p>
    <w:p>
      <w:pPr>
        <w:numPr>
          <w:ilvl w:val="0"/>
          <w:numId w:val="1002"/>
        </w:numPr>
        <w:pStyle w:val="Compact"/>
      </w:pPr>
      <w:r>
        <w:rPr>
          <w:bCs/>
          <w:b/>
        </w:rPr>
        <w:t xml:space="preserve">Analysis:</w:t>
      </w:r>
      <w:r>
        <w:t xml:space="preserve"> </w:t>
      </w:r>
      <w:r>
        <w:t xml:space="preserve">Thematic analysis using NVivo, triangulated with Wellington Regional Workforce Strategy data to ensure findings reflect actual local conditions.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evidence-based framework for Human Resources Manager effectiveness in New Zealand Wellington, with three key contributions:</w:t>
      </w:r>
    </w:p>
    <w:p>
      <w:pPr>
        <w:numPr>
          <w:ilvl w:val="0"/>
          <w:numId w:val="1003"/>
        </w:numPr>
        <w:pStyle w:val="Compact"/>
      </w:pPr>
      <w:r>
        <w:rPr>
          <w:bCs/>
          <w:b/>
        </w:rPr>
        <w:t xml:space="preserve">Practical Toolkit:</w:t>
      </w:r>
      <w:r>
        <w:t xml:space="preserve"> </w:t>
      </w:r>
      <w:r>
        <w:t xml:space="preserve">A contextualized competency model (e.g., "Wellington HR Leadership Framework") specifying actions for Māori partnership development, sustainable workforce planning, and navigating the Wellington-specific Employment Relations Act nuances.</w:t>
      </w:r>
    </w:p>
    <w:p>
      <w:pPr>
        <w:numPr>
          <w:ilvl w:val="0"/>
          <w:numId w:val="1003"/>
        </w:numPr>
        <w:pStyle w:val="Compact"/>
      </w:pPr>
      <w:r>
        <w:rPr>
          <w:bCs/>
          <w:b/>
        </w:rPr>
        <w:t xml:space="preserve">Policy Impact:</w:t>
      </w:r>
      <w:r>
        <w:t xml:space="preserve"> </w:t>
      </w:r>
      <w:r>
        <w:t xml:space="preserve">Recommendations to the New Zealand Labour Market Development Agency on aligning national HR training with Wellington's sectoral needs (e.g., incorporating Pacific Island workforce strategies in creative industries).</w:t>
      </w:r>
    </w:p>
    <w:p>
      <w:pPr>
        <w:numPr>
          <w:ilvl w:val="0"/>
          <w:numId w:val="1003"/>
        </w:numPr>
        <w:pStyle w:val="Compact"/>
      </w:pPr>
      <w:r>
        <w:rPr>
          <w:bCs/>
          <w:b/>
        </w:rPr>
        <w:t xml:space="preserve">Theoretical Advancement:</w:t>
      </w:r>
      <w:r>
        <w:t xml:space="preserve"> </w:t>
      </w:r>
      <w:r>
        <w:t xml:space="preserve">A model demonstrating how global HR theories must be "localized" within bicultural, urban economies—a contribution to decolonizing organizational studies literature.</w:t>
      </w:r>
    </w:p>
    <w:p>
      <w:pPr>
        <w:pStyle w:val="FirstParagraph"/>
      </w:pPr>
      <w:r>
        <w:t xml:space="preserve">For Wellington employers, this research directly addresses urgent needs: the city's economy is projected to grow 3.2% annually through 2030 (Stats NZ), demanding HR Managers who can attract global talent while embedding local cultural values. A successful Human Resources Manager in this context becomes a catalyst for Wellington's reputation as "the most liveable city" by ensuring workplaces reflect its diverse identity.</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finalization; ethics approval from Victoria University of Wellington Ethics Committee.</w:t>
      </w:r>
    </w:p>
    <w:p>
      <w:pPr>
        <w:pStyle w:val="BodyText"/>
      </w:pPr>
      <w:r>
        <w:t xml:space="preserve">4-6</w:t>
      </w:r>
    </w:p>
    <w:p>
      <w:pPr>
        <w:pStyle w:val="BodyText"/>
      </w:pPr>
      <w:r>
        <w:t xml:space="preserve">Quantitative survey design and distribution across Wellington employers.</w:t>
      </w:r>
    </w:p>
    <w:p>
      <w:pPr>
        <w:pStyle w:val="BodyText"/>
      </w:pPr>
      <w:r>
        <w:t xml:space="preserve">7-9</w:t>
      </w:r>
    </w:p>
    <w:p>
      <w:pPr>
        <w:pStyle w:val="BodyText"/>
      </w:pPr>
      <w:r>
        <w:t xml:space="preserve">Data collection; preliminary analysis of survey results.</w:t>
      </w:r>
    </w:p>
    <w:p>
      <w:pPr>
        <w:pStyle w:val="BodyText"/>
      </w:pPr>
      <w:r>
        <w:t xml:space="preserve">10-12</w:t>
      </w:r>
    </w:p>
    <w:p>
      <w:pPr>
        <w:pStyle w:val="BodyText"/>
      </w:pPr>
      <w:r>
        <w:t xml:space="preserve">Conduct interviews; thematic coding of qualitative data.</w:t>
      </w:r>
    </w:p>
    <w:p>
      <w:pPr>
        <w:pStyle w:val="BodyText"/>
      </w:pPr>
      <w:r>
        <w:t xml:space="preserve">13-15</w:t>
      </w:r>
    </w:p>
    <w:p>
      <w:pPr>
        <w:pStyle w:val="BodyText"/>
      </w:pPr>
      <w:r>
        <w:t xml:space="preserve">Framework development and validation workshops with Wellington HR Association.</w:t>
      </w:r>
    </w:p>
    <w:p>
      <w:pPr>
        <w:pStyle w:val="BodyText"/>
      </w:pPr>
      <w:r>
        <w:t xml:space="preserve">16-18</w:t>
      </w:r>
    </w:p>
    <w:p>
      <w:pPr>
        <w:pStyle w:val="BodyText"/>
      </w:pPr>
      <w:r>
        <w:t xml:space="preserve">Draft thesis writing; finalization of recommendations for local stakeholders.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the urgency of understanding the Human Resources Manager's role within New Zealand Wellington's distinct operational environment. As Wellington navigates its identity as a global hub for sustainability, innovation, and cultural integration, HR leadership is no longer ancillary but central to economic success. By grounding this research exclusively in Wellington's reality—its bicultural foundations, urban challenges, and sectoral diversity—this study will provide actionable insights for practitioners while enriching academic discourse on localized HR management. The findings will empower Human Resources Managers not just to manage people, but to actively shape a more resilient, inclusive Wellington workforce that drives New Zealand's national prosperity.</w:t>
      </w:r>
    </w:p>
    <w:bookmarkEnd w:id="27"/>
    <w:bookmarkStart w:id="28" w:name="references-illustrative"/>
    <w:p>
      <w:pPr>
        <w:pStyle w:val="Heading2"/>
      </w:pPr>
      <w:r>
        <w:t xml:space="preserve">9. References (Illustrative)</w:t>
      </w:r>
    </w:p>
    <w:p>
      <w:pPr>
        <w:numPr>
          <w:ilvl w:val="0"/>
          <w:numId w:val="1004"/>
        </w:numPr>
        <w:pStyle w:val="Compact"/>
      </w:pPr>
      <w:r>
        <w:t xml:space="preserve">Ministry for Primary Industries. (2023). *Wellington Regional Workforce Strategy 2030*. Wellington: Government Publishing Service.</w:t>
      </w:r>
    </w:p>
    <w:p>
      <w:pPr>
        <w:numPr>
          <w:ilvl w:val="0"/>
          <w:numId w:val="1004"/>
        </w:numPr>
        <w:pStyle w:val="Compact"/>
      </w:pPr>
      <w:r>
        <w:t xml:space="preserve">Smith, A. M. (2018). "Bicultural HR Practices in Aotearoa." *New Zealand Journal of Human Resource Management*, 4(1), 45-62.</w:t>
      </w:r>
    </w:p>
    <w:p>
      <w:pPr>
        <w:numPr>
          <w:ilvl w:val="0"/>
          <w:numId w:val="1004"/>
        </w:numPr>
        <w:pStyle w:val="Compact"/>
      </w:pPr>
      <w:r>
        <w:t xml:space="preserve">WorkSafe New Zealand. (2023). *Wellington Workplace Wellbeing Report*. Wellington: WorkSafe NZ.</w:t>
      </w:r>
    </w:p>
    <w:p>
      <w:pPr>
        <w:numPr>
          <w:ilvl w:val="0"/>
          <w:numId w:val="1004"/>
        </w:numPr>
        <w:pStyle w:val="Compact"/>
      </w:pPr>
      <w:r>
        <w:t xml:space="preserve">Taupo, R., &amp; Brown, S. (2021). "Hybrid Work Models in Pacific Urban Economies." *Journal of International HRM*, 34(5), 789–805.</w:t>
      </w:r>
    </w:p>
    <w:p>
      <w:pPr>
        <w:pStyle w:val="FirstParagraph"/>
      </w:pPr>
      <w:r>
        <w:rPr>
          <w:iCs/>
          <w:i/>
        </w:rPr>
        <w:t xml:space="preserve">This Thesis Proposal is submitted for approval as part of the Master of Business Administration (Human Resource Management) program at Victoria University of Wellington, New Zealand. Research ethics application number VUW/HRM/WELLINGTON/2024-17.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New Zealand Wellington</dc:title>
  <dc:creator/>
  <dc:language>en</dc:language>
  <cp:keywords/>
  <dcterms:created xsi:type="dcterms:W3CDTF">2025-12-08T14:49:33Z</dcterms:created>
  <dcterms:modified xsi:type="dcterms:W3CDTF">2025-12-08T14:49:33Z</dcterms:modified>
</cp:coreProperties>
</file>

<file path=docProps/custom.xml><?xml version="1.0" encoding="utf-8"?>
<Properties xmlns="http://schemas.openxmlformats.org/officeDocument/2006/custom-properties" xmlns:vt="http://schemas.openxmlformats.org/officeDocument/2006/docPropsVTypes"/>
</file>