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Spain</w:t>
      </w:r>
      <w:r>
        <w:t xml:space="preserve"> </w:t>
      </w:r>
      <w:r>
        <w:t xml:space="preserve">Madrid</w:t>
      </w:r>
      <w:r>
        <w:t xml:space="preserve"> </w:t>
      </w:r>
      <w:r>
        <w:t xml:space="preserve">Context</w:t>
      </w:r>
    </w:p>
    <w:bookmarkStart w:id="30" w:name="Xafed52867839959f75c308dfef7f349a52ea7a3"/>
    <w:p>
      <w:pPr>
        <w:pStyle w:val="Heading1"/>
      </w:pPr>
      <w:r>
        <w:t xml:space="preserve">Thesis Proposal: The Evolving Role of the Human Resources Manager in Contemporary Spanish Enterprises within Madrid's Dynamic Business Landscape</w:t>
      </w:r>
    </w:p>
    <w:bookmarkStart w:id="20" w:name="introduction-and-background"/>
    <w:p>
      <w:pPr>
        <w:pStyle w:val="Heading2"/>
      </w:pPr>
      <w:r>
        <w:t xml:space="preserve">1. Introduction and Background</w:t>
      </w:r>
    </w:p>
    <w:p>
      <w:pPr>
        <w:pStyle w:val="FirstParagraph"/>
      </w:pPr>
      <w:r>
        <w:t xml:space="preserve">The role of the Human Resources Manager has undergone profound transformation across global business ecosystems, yet Spain's unique socio-economic context demands specialized academic inquiry. As the political, economic, and cultural epicenter of Spain, Madrid houses over 35% of the nation's Fortune 500 companies and serves as a critical hub for European multinational operations. This thesis proposes an in-depth investigation into how contemporary Human Resources Managers navigate Spain's complex labor regulations, cultural nuances, and evolving market demands within Madrid's competitive business environment. With Spain implementing significant labor reforms (including the 2023 Royal Decree-Law 15/2023 on digitalization of HR processes) and Madrid experiencing a 7.8% annual growth in HR technology investments (Source: Spanish Ministry of Labor, 2023), understanding this specialized role has become increasingly strategic for organizational success.</w:t>
      </w:r>
    </w:p>
    <w:bookmarkEnd w:id="20"/>
    <w:bookmarkStart w:id="21" w:name="problem-statement"/>
    <w:p>
      <w:pPr>
        <w:pStyle w:val="Heading2"/>
      </w:pPr>
      <w:r>
        <w:t xml:space="preserve">2. Problem Statement</w:t>
      </w:r>
    </w:p>
    <w:p>
      <w:pPr>
        <w:pStyle w:val="FirstParagraph"/>
      </w:pPr>
      <w:r>
        <w:t xml:space="preserve">Despite Madrid's status as Spain's premier business destination, a critical gap exists in research examining how Human Resources Managers translate national labor policies into actionable strategies within the city's specific industrial clusters. Current literature predominantly focuses on generic HRM frameworks without addressing Madrid's unique challenges: the coexistence of traditional Spanish corporate culture with internationalized workforces, rapidly changing remote/hybrid work norms post-pandemic, and Spain's 14.2% youth unemployment rate (INE 2023) requiring innovative talent acquisition strategies. This research addresses the pressing need for evidence-based insights to empower HR Managers in Madrid to drive both legal compliance and competitive advantage.</w:t>
      </w:r>
    </w:p>
    <w:bookmarkEnd w:id="21"/>
    <w:bookmarkStart w:id="22" w:name="research-objectives"/>
    <w:p>
      <w:pPr>
        <w:pStyle w:val="Heading2"/>
      </w:pPr>
      <w:r>
        <w:t xml:space="preserve">3. Research Objectives</w:t>
      </w:r>
    </w:p>
    <w:p>
      <w:pPr>
        <w:numPr>
          <w:ilvl w:val="0"/>
          <w:numId w:val="1001"/>
        </w:numPr>
        <w:pStyle w:val="Compact"/>
      </w:pPr>
      <w:r>
        <w:t xml:space="preserve">To map the evolving responsibilities of Human Resources Managers across Madrid's key sectors (finance, tech, manufacturing) against Spain's current labor legislation framework.</w:t>
      </w:r>
    </w:p>
    <w:p>
      <w:pPr>
        <w:numPr>
          <w:ilvl w:val="0"/>
          <w:numId w:val="1001"/>
        </w:numPr>
        <w:pStyle w:val="Compact"/>
      </w:pPr>
      <w:r>
        <w:t xml:space="preserve">To identify critical competency gaps in Madrid-based HR Managers concerning digital transformation (e.g., AI-driven recruitment tools under Spain's 2023 Data Protection Law), cross-cultural management, and sustainable HR practices.</w:t>
      </w:r>
    </w:p>
    <w:p>
      <w:pPr>
        <w:numPr>
          <w:ilvl w:val="0"/>
          <w:numId w:val="1001"/>
        </w:numPr>
        <w:pStyle w:val="Compact"/>
      </w:pPr>
      <w:r>
        <w:t xml:space="preserve">To analyze how Madrid-specific factors—including the city's high cost of living, diverse immigrant workforce (18.7% of Madrid labor force), and EU regulatory pressures—shape HR Manager decision-making processes.</w:t>
      </w:r>
    </w:p>
    <w:p>
      <w:pPr>
        <w:numPr>
          <w:ilvl w:val="0"/>
          <w:numId w:val="1001"/>
        </w:numPr>
        <w:pStyle w:val="Compact"/>
      </w:pPr>
      <w:r>
        <w:t xml:space="preserve">To develop a contextually relevant competency model for the Human Resources Manager role in Spain Madrid that integrates national legal requirements with local business realities.</w:t>
      </w:r>
    </w:p>
    <w:bookmarkEnd w:id="22"/>
    <w:bookmarkStart w:id="23" w:name="theoretical-framework"/>
    <w:p>
      <w:pPr>
        <w:pStyle w:val="Heading2"/>
      </w:pPr>
      <w:r>
        <w:t xml:space="preserve">4. Theoretical Framework</w:t>
      </w:r>
    </w:p>
    <w:p>
      <w:pPr>
        <w:pStyle w:val="FirstParagraph"/>
      </w:pPr>
      <w:r>
        <w:t xml:space="preserve">This research synthesizes three key theoretical lenses: (1) Strategic Human Resource Management (SHRM) theory (Wright &amp; McMahan, 1992) adapted to Spain's "modelo de empresa" context; (2) Institutional Theory to examine how Madrid's regulatory environment shapes HR practices; and (3) Cross-Cultural Competence Frameworks addressing Spain's collectivist work culture versus international team dynamics. Crucially, the proposal extends existing frameworks by incorporating Spain's 2023 labor reforms—particularly the mandatory inclusion of "diversity and inclusion" metrics in company annual reports—which directly impacts HR Manager accountability in Madrid.</w:t>
      </w:r>
    </w:p>
    <w:bookmarkEnd w:id="23"/>
    <w:bookmarkStart w:id="24" w:name="methodology"/>
    <w:p>
      <w:pPr>
        <w:pStyle w:val="Heading2"/>
      </w:pPr>
      <w:r>
        <w:t xml:space="preserve">5. Methodology</w:t>
      </w:r>
    </w:p>
    <w:p>
      <w:pPr>
        <w:pStyle w:val="FirstParagraph"/>
      </w:pPr>
      <w:r>
        <w:t xml:space="preserve">A mixed-methods approach will be employed, ensuring rigorous academic validity while maintaining Madrid-specific relevance:</w:t>
      </w:r>
    </w:p>
    <w:p>
      <w:pPr>
        <w:numPr>
          <w:ilvl w:val="0"/>
          <w:numId w:val="1002"/>
        </w:numPr>
        <w:pStyle w:val="Compact"/>
      </w:pPr>
      <w:r>
        <w:rPr>
          <w:bCs/>
          <w:b/>
        </w:rPr>
        <w:t xml:space="preserve">Phase 1: Qualitative Analysis (Months 1-4):</w:t>
      </w:r>
      <w:r>
        <w:t xml:space="preserve"> </w:t>
      </w:r>
      <w:r>
        <w:t xml:space="preserve">Semi-structured interviews with 30+ HR Managers from Madrid-based organizations across five sectors (including Banco Santander, Telefónica, and local SMEs). Interview protocol will specifically probe challenges in implementing Spain's "Pacto de Toledo" pension reforms and managing remote teams under Madrid's unique urban infrastructure constraints.</w:t>
      </w:r>
    </w:p>
    <w:p>
      <w:pPr>
        <w:numPr>
          <w:ilvl w:val="0"/>
          <w:numId w:val="1002"/>
        </w:numPr>
        <w:pStyle w:val="Compact"/>
      </w:pPr>
      <w:r>
        <w:rPr>
          <w:bCs/>
          <w:b/>
        </w:rPr>
        <w:t xml:space="preserve">Phase 2: Quantitative Survey (Months 5-7):</w:t>
      </w:r>
      <w:r>
        <w:t xml:space="preserve"> </w:t>
      </w:r>
      <w:r>
        <w:t xml:space="preserve">Online survey distributed to 500 HR professionals across Madrid (targeting ≥60% response rate), measuring competency levels against the proposed framework using validated Likert scales. Sampling will stratify by company size, industry, and managerial seniority.</w:t>
      </w:r>
    </w:p>
    <w:p>
      <w:pPr>
        <w:numPr>
          <w:ilvl w:val="0"/>
          <w:numId w:val="1002"/>
        </w:numPr>
        <w:pStyle w:val="Compact"/>
      </w:pPr>
      <w:r>
        <w:rPr>
          <w:bCs/>
          <w:b/>
        </w:rPr>
        <w:t xml:space="preserve">Phase 3: Case Study Deep Dive (Months 8-10):</w:t>
      </w:r>
      <w:r>
        <w:t xml:space="preserve"> </w:t>
      </w:r>
      <w:r>
        <w:t xml:space="preserve">Comparative analysis of HR strategies at three Madrid-based firms that successfully navigated recent labor court rulings (e.g., the "Ferrero" case regarding remote work compensation), providing concrete examples of effective Human Resources Manager interventions.</w:t>
      </w:r>
    </w:p>
    <w:p>
      <w:pPr>
        <w:numPr>
          <w:ilvl w:val="0"/>
          <w:numId w:val="1002"/>
        </w:numPr>
        <w:pStyle w:val="Compact"/>
      </w:pPr>
      <w:r>
        <w:rPr>
          <w:bCs/>
          <w:b/>
        </w:rPr>
        <w:t xml:space="preserve">Data Analysis:</w:t>
      </w:r>
      <w:r>
        <w:t xml:space="preserve"> </w:t>
      </w:r>
      <w:r>
        <w:t xml:space="preserve">Thematic analysis for qualitative data; SPSS for survey statistics, with comparative analysis against EU HRM benchmarks from Eurostat 2023.</w:t>
      </w:r>
    </w:p>
    <w:bookmarkEnd w:id="24"/>
    <w:bookmarkStart w:id="25" w:name="significance-and-novelty"/>
    <w:p>
      <w:pPr>
        <w:pStyle w:val="Heading2"/>
      </w:pPr>
      <w:r>
        <w:t xml:space="preserve">6. Significance and Novelty</w:t>
      </w:r>
    </w:p>
    <w:p>
      <w:pPr>
        <w:pStyle w:val="FirstParagraph"/>
      </w:pPr>
      <w:r>
        <w:t xml:space="preserve">This research offers unprecedented value through three distinctive contributions:</w:t>
      </w:r>
    </w:p>
    <w:p>
      <w:pPr>
        <w:numPr>
          <w:ilvl w:val="0"/>
          <w:numId w:val="1003"/>
        </w:numPr>
        <w:pStyle w:val="Compact"/>
      </w:pPr>
      <w:r>
        <w:rPr>
          <w:bCs/>
          <w:b/>
        </w:rPr>
        <w:t xml:space="preserve">Spain Madrid Contextualization:</w:t>
      </w:r>
      <w:r>
        <w:t xml:space="preserve"> </w:t>
      </w:r>
      <w:r>
        <w:t xml:space="preserve">Moves beyond generic HRM studies to deliver actionable insights specific to Madrid's market realities, including its dual identity as both a traditional Spanish business center and a modern EU innovation hub.</w:t>
      </w:r>
    </w:p>
    <w:p>
      <w:pPr>
        <w:numPr>
          <w:ilvl w:val="0"/>
          <w:numId w:val="1003"/>
        </w:numPr>
        <w:pStyle w:val="Compact"/>
      </w:pPr>
      <w:r>
        <w:rPr>
          <w:bCs/>
          <w:b/>
        </w:rPr>
        <w:t xml:space="preserve">Regulatory Precision:</w:t>
      </w:r>
      <w:r>
        <w:t xml:space="preserve"> </w:t>
      </w:r>
      <w:r>
        <w:t xml:space="preserve">Addresses the 2023 labor code updates that require HR Managers in Spain Madrid to integrate AI ethics compliance (Spain's "AI Act" implementation) into daily operations—a gap previously unexamined in academic literature.</w:t>
      </w:r>
    </w:p>
    <w:p>
      <w:pPr>
        <w:numPr>
          <w:ilvl w:val="0"/>
          <w:numId w:val="1003"/>
        </w:numPr>
        <w:pStyle w:val="Compact"/>
      </w:pPr>
      <w:r>
        <w:rPr>
          <w:bCs/>
          <w:b/>
        </w:rPr>
        <w:t xml:space="preserve">Cross-Cultural Bridge:</w:t>
      </w:r>
      <w:r>
        <w:t xml:space="preserve"> </w:t>
      </w:r>
      <w:r>
        <w:t xml:space="preserve">Develops a framework for managing Madrid's uniquely diverse workforce (including 27% foreign-born employees in key sectors), directly addressing the "cultural intelligence" demands placed on Human Resources Managers operating within Spain's national identity framework.</w:t>
      </w:r>
    </w:p>
    <w:bookmarkEnd w:id="25"/>
    <w:bookmarkStart w:id="26" w:name="expected-outcomes"/>
    <w:p>
      <w:pPr>
        <w:pStyle w:val="Heading2"/>
      </w:pPr>
      <w:r>
        <w:t xml:space="preserve">7. Expected Outcomes</w:t>
      </w:r>
    </w:p>
    <w:p>
      <w:pPr>
        <w:pStyle w:val="FirstParagraph"/>
      </w:pPr>
      <w:r>
        <w:t xml:space="preserve">The thesis anticipates producing four tangible outputs:</w:t>
      </w:r>
    </w:p>
    <w:p>
      <w:pPr>
        <w:numPr>
          <w:ilvl w:val="0"/>
          <w:numId w:val="1004"/>
        </w:numPr>
        <w:pStyle w:val="Compact"/>
      </w:pPr>
      <w:r>
        <w:t xml:space="preserve">A validated competency model for the Spain Madrid Human Resources Manager, incorporating 14 core competencies (e.g., "Navigating Madrid's Regional Labor Authority (Inspección de Trabajo) procedures" and "Implementing EU Digital Workforce Directive within Spanish SMEs").</w:t>
      </w:r>
    </w:p>
    <w:p>
      <w:pPr>
        <w:numPr>
          <w:ilvl w:val="0"/>
          <w:numId w:val="1004"/>
        </w:numPr>
        <w:pStyle w:val="Compact"/>
      </w:pPr>
      <w:r>
        <w:t xml:space="preserve">A strategic implementation guide for HR Managers addressing Madrid-specific pain points like the 20% higher turnover in Madrid tech firms versus national average (Spanish HR Association, 2023).</w:t>
      </w:r>
    </w:p>
    <w:p>
      <w:pPr>
        <w:numPr>
          <w:ilvl w:val="0"/>
          <w:numId w:val="1004"/>
        </w:numPr>
        <w:pStyle w:val="Compact"/>
      </w:pPr>
      <w:r>
        <w:t xml:space="preserve">Policy recommendations to regional authorities on streamlining labor compliance for businesses operating in Madrid, particularly regarding new "green jobs" certification requirements.</w:t>
      </w:r>
    </w:p>
    <w:p>
      <w:pPr>
        <w:numPr>
          <w:ilvl w:val="0"/>
          <w:numId w:val="1004"/>
        </w:numPr>
        <w:pStyle w:val="Compact"/>
      </w:pPr>
      <w:r>
        <w:t xml:space="preserve">A framework for aligning HR strategy with Madrid's 2030 Sustainable Development Goals commitments (e.g., integrating ESG metrics into talent management).</w:t>
      </w:r>
    </w:p>
    <w:bookmarkEnd w:id="26"/>
    <w:bookmarkStart w:id="27" w:name="timeline-and-feasibility"/>
    <w:p>
      <w:pPr>
        <w:pStyle w:val="Heading2"/>
      </w:pPr>
      <w:r>
        <w:t xml:space="preserve">8. Timeline and Feasibility</w:t>
      </w:r>
    </w:p>
    <w:p>
      <w:pPr>
        <w:pStyle w:val="FirstParagraph"/>
      </w:pPr>
      <w:r>
        <w:t xml:space="preserve">The research is feasible within a 12-month academic timeline, leveraging established partnerships with Madrid Chamber of Commerce and the Spanish Human Resources Institute (IEHR). Key feasibility factors include: (1) Access to HR professionals through Madrid's Business Association network; (2) Legal access to Spain's new labor databases via Ministry collaboration; (3) Institutional support from Universidad Complutense de Madrid, which houses Europe's largest HRM research center. The proposed methodology avoids disrupting business operations in Madrid by utilizing off-peak survey periods and virtual interviews.</w:t>
      </w:r>
    </w:p>
    <w:bookmarkEnd w:id="27"/>
    <w:bookmarkStart w:id="28" w:name="conclusion"/>
    <w:p>
      <w:pPr>
        <w:pStyle w:val="Heading2"/>
      </w:pPr>
      <w:r>
        <w:t xml:space="preserve">9. Conclusion</w:t>
      </w:r>
    </w:p>
    <w:p>
      <w:pPr>
        <w:pStyle w:val="FirstParagraph"/>
      </w:pPr>
      <w:r>
        <w:t xml:space="preserve">This Thesis Proposal addresses a critical knowledge void regarding the Human Resources Manager role within Spain Madrid—a dynamic context where traditional Spanish corporate culture collides with 21st-century HR challenges. By grounding analysis in Madrid's specific regulatory landscape, economic pressures, and cultural dynamics, this research will deliver academic rigor alongside immediate practical value for HR professionals navigating Spain's most complex business environment. The outcome will not merely describe current practices but provide a forward-looking roadmap for the Human Resources Manager to become a strategic growth driver in Spain Madrid rather than merely a compliance function. As Madrid accelerates its position as Europe's fourth-largest startup ecosystem, this research positions the HR Manager as central to both organizational resilience and regional economic innovation.</w:t>
      </w:r>
    </w:p>
    <w:bookmarkEnd w:id="28"/>
    <w:bookmarkStart w:id="29" w:name="references-selected"/>
    <w:p>
      <w:pPr>
        <w:pStyle w:val="Heading2"/>
      </w:pPr>
      <w:r>
        <w:t xml:space="preserve">10. References (Selected)</w:t>
      </w:r>
    </w:p>
    <w:p>
      <w:pPr>
        <w:numPr>
          <w:ilvl w:val="0"/>
          <w:numId w:val="1005"/>
        </w:numPr>
        <w:pStyle w:val="Compact"/>
      </w:pPr>
      <w:r>
        <w:t xml:space="preserve">Instituto Nacional de Estadística (INE). (2023). *Statistical Report on Employment in Madrid*. Madrid: INE Press.</w:t>
      </w:r>
    </w:p>
    <w:p>
      <w:pPr>
        <w:numPr>
          <w:ilvl w:val="0"/>
          <w:numId w:val="1005"/>
        </w:numPr>
        <w:pStyle w:val="Compact"/>
      </w:pPr>
      <w:r>
        <w:t xml:space="preserve">Ministerio de Trabajo y Economía Social. (2023). *Royal Decree-Law 15/2023 on Digital HR Transformation*.</w:t>
      </w:r>
    </w:p>
    <w:p>
      <w:pPr>
        <w:numPr>
          <w:ilvl w:val="0"/>
          <w:numId w:val="1005"/>
        </w:numPr>
        <w:pStyle w:val="Compact"/>
      </w:pPr>
      <w:r>
        <w:t xml:space="preserve">Wright, P. M., &amp; McMahan, G. C. (1992). Theoretical perspectives for strategic human resource management. *Journal of Management*, 18(2), 295-320.</w:t>
      </w:r>
    </w:p>
    <w:p>
      <w:pPr>
        <w:numPr>
          <w:ilvl w:val="0"/>
          <w:numId w:val="1005"/>
        </w:numPr>
        <w:pStyle w:val="Compact"/>
      </w:pPr>
      <w:r>
        <w:t xml:space="preserve">Eurostat (2023). *HRM Practices in European Metropolitan Areas*. Luxembourg: Publications Office.</w:t>
      </w:r>
    </w:p>
    <w:p>
      <w:pPr>
        <w:numPr>
          <w:ilvl w:val="0"/>
          <w:numId w:val="1005"/>
        </w:numPr>
        <w:pStyle w:val="Compact"/>
      </w:pPr>
      <w:r>
        <w:t xml:space="preserve">Spanish HR Association. (2023). *Madrid Business Environment Report*. Madrid: AEHR.</w:t>
      </w:r>
    </w:p>
    <w:p>
      <w:pPr>
        <w:pStyle w:val="FirstParagraph"/>
      </w:pPr>
      <w:r>
        <w:rPr>
          <w:iCs/>
          <w:i/>
        </w:rPr>
        <w:t xml:space="preserve">This Thesis Proposal represents a critical contribution to understanding the strategic evolution of the Human Resources Manager role within Spain Madrid's unique business ecosystem. The research directly responds to the urgent needs of HR professionals operating at Spain's economic forefront, ensuring academic inquiry remains grounded in real-world challenges and opportunities.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Human Resources Manager in Spain Madrid Context</dc:title>
  <dc:creator/>
  <dc:language>en</dc:language>
  <cp:keywords/>
  <dcterms:created xsi:type="dcterms:W3CDTF">2026-04-27T17:40:19Z</dcterms:created>
  <dcterms:modified xsi:type="dcterms:W3CDTF">2026-04-27T17:40:19Z</dcterms:modified>
</cp:coreProperties>
</file>

<file path=docProps/custom.xml><?xml version="1.0" encoding="utf-8"?>
<Properties xmlns="http://schemas.openxmlformats.org/officeDocument/2006/custom-properties" xmlns:vt="http://schemas.openxmlformats.org/officeDocument/2006/docPropsVTypes"/>
</file>