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47dc9a1ea67d49ba7717687d5bf94f2681e1718"/>
    <w:p>
      <w:pPr>
        <w:pStyle w:val="Heading1"/>
      </w:pPr>
      <w:r>
        <w:t xml:space="preserve">Thesis Proposal: The Evolving Role of Human Resources Manager in the United Arab Emirates Abu Dhabi Context</w:t>
      </w:r>
    </w:p>
    <w:bookmarkStart w:id="20" w:name="introduction-and-background"/>
    <w:p>
      <w:pPr>
        <w:pStyle w:val="Heading2"/>
      </w:pPr>
      <w:r>
        <w:t xml:space="preserve">Introduction and Background</w:t>
      </w:r>
    </w:p>
    <w:p>
      <w:pPr>
        <w:pStyle w:val="FirstParagraph"/>
      </w:pPr>
      <w:r>
        <w:t xml:space="preserve">The United Arab Emirates, particularly its capital city Abu Dhabi, stands as a global hub of economic diversification and cultural innovation. As Abu Dhabi advances toward its ambitious Vision 2030 objectives—which emphasize economic sustainability, Emiratization (the employment of UAE nationals), and world-class service delivery—the role of the Human Resources Manager has undergone significant transformation. This</w:t>
      </w:r>
      <w:r>
        <w:t xml:space="preserve"> </w:t>
      </w:r>
      <w:r>
        <w:rPr>
          <w:iCs/>
          <w:i/>
        </w:rPr>
        <w:t xml:space="preserve">Thesis Proposal</w:t>
      </w:r>
      <w:r>
        <w:t xml:space="preserve"> </w:t>
      </w:r>
      <w:r>
        <w:t xml:space="preserve">critically examines the contemporary responsibilities, challenges, and strategic imperatives for the Human Resources Manager operating within Abu Dhabi's unique socio-economic landscape. The United Arab Emirates Abu Dhabi environment demands HR professionals who can navigate complex labor laws, multicultural workforces, and nationalization policies while driving organizational excellence. This research directly addresses a critical gap in understanding how the</w:t>
      </w:r>
      <w:r>
        <w:t xml:space="preserve"> </w:t>
      </w:r>
      <w:r>
        <w:rPr>
          <w:iCs/>
          <w:i/>
        </w:rPr>
        <w:t xml:space="preserve">Human Resources Manager</w:t>
      </w:r>
      <w:r>
        <w:t xml:space="preserve"> </w:t>
      </w:r>
      <w:r>
        <w:t xml:space="preserve">functions as both a compliance officer and strategic business partner in one of the world’s most dynamic Gulf economies.</w:t>
      </w:r>
    </w:p>
    <w:bookmarkEnd w:id="20"/>
    <w:bookmarkStart w:id="21" w:name="problem-statement"/>
    <w:p>
      <w:pPr>
        <w:pStyle w:val="Heading2"/>
      </w:pPr>
      <w:r>
        <w:t xml:space="preserve">Problem Statement</w:t>
      </w:r>
    </w:p>
    <w:p>
      <w:pPr>
        <w:pStyle w:val="FirstParagraph"/>
      </w:pPr>
      <w:r>
        <w:t xml:space="preserve">Despite Abu Dhabi's rapid economic growth, organizations face persistent challenges in talent acquisition, retention, and cultural integration. The UAE's labor market is characterized by a 90% expatriate workforce alongside government mandates for Emirati employment (e.g., the Abu Dhabi National Energy Company’s "Emiri" program). Current HR practices often fail to align with local cultural nuances or national vision objectives. Consequently, many organizations report high turnover rates among both expatriate and Emirati staff, inadequate leadership pipelines, and misalignment between HR strategies and Abu Dhabi’s economic diversification goals. This disconnect necessitates a comprehensive investigation into the modern</w:t>
      </w:r>
      <w:r>
        <w:t xml:space="preserve"> </w:t>
      </w:r>
      <w:r>
        <w:rPr>
          <w:iCs/>
          <w:i/>
        </w:rPr>
        <w:t xml:space="preserve">Human Resources Manager</w:t>
      </w:r>
      <w:r>
        <w:t xml:space="preserve">’s evolving role within the United Arab Emirates Abu Dhabi framework.</w:t>
      </w:r>
    </w:p>
    <w:bookmarkEnd w:id="21"/>
    <w:bookmarkStart w:id="22" w:name="research-objectives"/>
    <w:p>
      <w:pPr>
        <w:pStyle w:val="Heading2"/>
      </w:pPr>
      <w:r>
        <w:t xml:space="preserve">Research Objectives</w:t>
      </w:r>
    </w:p>
    <w:p>
      <w:pPr>
        <w:numPr>
          <w:ilvl w:val="0"/>
          <w:numId w:val="1001"/>
        </w:numPr>
        <w:pStyle w:val="Compact"/>
      </w:pPr>
      <w:r>
        <w:t xml:space="preserve">To analyze how the strategic responsibilities of a Human Resources Manager in Abu Dhabi have evolved beyond traditional administrative functions to encompass nationalization strategy and cross-cultural leadership.</w:t>
      </w:r>
    </w:p>
    <w:p>
      <w:pPr>
        <w:numPr>
          <w:ilvl w:val="0"/>
          <w:numId w:val="1001"/>
        </w:numPr>
        <w:pStyle w:val="Compact"/>
      </w:pPr>
      <w:r>
        <w:t xml:space="preserve">To identify critical challenges faced by HR Managers in balancing UAE labor law compliance (including the recent Federal Decree-Law No. 12 of 2023) with organizational performance goals in Abu Dhabi’s competitive market.</w:t>
      </w:r>
    </w:p>
    <w:p>
      <w:pPr>
        <w:numPr>
          <w:ilvl w:val="0"/>
          <w:numId w:val="1001"/>
        </w:numPr>
        <w:pStyle w:val="Compact"/>
      </w:pPr>
      <w:r>
        <w:t xml:space="preserve">To evaluate best practices for talent development, diversity management, and Emiratization initiatives specifically applicable to Abu Dhabi-based organizations.</w:t>
      </w:r>
    </w:p>
    <w:p>
      <w:pPr>
        <w:numPr>
          <w:ilvl w:val="0"/>
          <w:numId w:val="1001"/>
        </w:numPr>
        <w:pStyle w:val="Compact"/>
      </w:pPr>
      <w:r>
        <w:t xml:space="preserve">To propose a framework for optimizing the Human Resources Manager’s role as a catalyst for sustainable human capital development in the United Arab Emirates Abu Dhabi context.</w:t>
      </w:r>
    </w:p>
    <w:bookmarkEnd w:id="22"/>
    <w:bookmarkStart w:id="23" w:name="literature-review"/>
    <w:p>
      <w:pPr>
        <w:pStyle w:val="Heading2"/>
      </w:pPr>
      <w:r>
        <w:t xml:space="preserve">Literature Review</w:t>
      </w:r>
    </w:p>
    <w:p>
      <w:pPr>
        <w:pStyle w:val="FirstParagraph"/>
      </w:pPr>
      <w:r>
        <w:t xml:space="preserve">Existing scholarship on Gulf HR practices primarily focuses on general GCC trends (e.g., Al-Hadi &amp; Ahmed, 2019), with scant attention to Abu Dhabi’s distinct regulatory and cultural ecosystem. Studies by the International Labour Organization highlight challenges in expatriate retention in UAE, but neglect the proactive role of HR Managers in mitigating these issues. Recent UAE government publications (e.g., Abu Dhabi Vision 2030 White Paper) emphasize "human capital development" yet provide minimal operational guidance for</w:t>
      </w:r>
      <w:r>
        <w:t xml:space="preserve"> </w:t>
      </w:r>
      <w:r>
        <w:rPr>
          <w:iCs/>
          <w:i/>
        </w:rPr>
        <w:t xml:space="preserve">Human Resources Manager</w:t>
      </w:r>
      <w:r>
        <w:t xml:space="preserve">s. This research bridges this gap by centering Abu Dhabi’s unique context—where cultural sensitivity, rapid infrastructure projects (like NEOM partnerships), and sovereign wealth fund investments create unparalleled HR complexities.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One involves a quantitative survey of 150+ HR Managers across Abu Dhabi’s key sectors (government entities, energy, tourism, and healthcare) using structured questionnaires targeting:</w:t>
      </w:r>
    </w:p>
    <w:p>
      <w:pPr>
        <w:numPr>
          <w:ilvl w:val="0"/>
          <w:numId w:val="1002"/>
        </w:numPr>
        <w:pStyle w:val="Compact"/>
      </w:pPr>
      <w:r>
        <w:t xml:space="preserve">Compliance efficiency with UAE labor regulations</w:t>
      </w:r>
    </w:p>
    <w:p>
      <w:pPr>
        <w:numPr>
          <w:ilvl w:val="0"/>
          <w:numId w:val="1002"/>
        </w:numPr>
        <w:pStyle w:val="Compact"/>
      </w:pPr>
      <w:r>
        <w:t xml:space="preserve">Emiratization program effectiveness</w:t>
      </w:r>
    </w:p>
    <w:p>
      <w:pPr>
        <w:numPr>
          <w:ilvl w:val="0"/>
          <w:numId w:val="1002"/>
        </w:numPr>
        <w:pStyle w:val="Compact"/>
      </w:pPr>
      <w:r>
        <w:t xml:space="preserve">Strategic alignment of HR initiatives with Abu Dhabi Economic Vision 2030</w:t>
      </w:r>
    </w:p>
    <w:p>
      <w:pPr>
        <w:pStyle w:val="FirstParagraph"/>
      </w:pPr>
      <w:r>
        <w:t xml:space="preserve">Phase Two comprises in-depth qualitative interviews (n=35) with senior HR leaders from organizations like ADNOC, Abu Dhabi Investment Authority (ADIA), and leading hospitals. These discussions will explore contextual barriers to strategic HR leadership. Data analysis will use NVivo for thematic coding, alongside regression models to correlate HR practices with retention metrics. Ethical clearance will be obtained through Khalifa University’s Institutional Review Board, with all participants anonymized per UAE data protection standards.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First, a context-specific competency framework for the Human Resources Manager in United Arab Emirates Abu Dhabi, moving beyond generic HR models. Second, actionable strategies to enhance Emiratization outcomes—such as culturally attuned leadership development programs that address the unique career aspirations of Emirati youth. Third, a predictive model linking strategic HR interventions (e.g., mentorship systems for local talent) to Abu Dhabi’s broader economic diversification KPIs.</w:t>
      </w:r>
    </w:p>
    <w:p>
      <w:pPr>
        <w:pStyle w:val="BodyText"/>
      </w:pPr>
      <w:r>
        <w:t xml:space="preserve">The significance of this</w:t>
      </w:r>
      <w:r>
        <w:t xml:space="preserve"> </w:t>
      </w:r>
      <w:r>
        <w:rPr>
          <w:iCs/>
          <w:i/>
        </w:rPr>
        <w:t xml:space="preserve">Thesis Proposal</w:t>
      </w:r>
      <w:r>
        <w:t xml:space="preserve"> </w:t>
      </w:r>
      <w:r>
        <w:t xml:space="preserve">extends beyond academia. For Abu Dhabi government entities like the Abu Dhabi Talent Office, findings will directly inform policy refinements for the "Abu Dhabi National Workforce Strategy." For private sector employers, the research offers a roadmap to reduce expatriate dependency while enhancing workplace cohesion—a critical need as UAE companies prepare for 2030 economic transitions. Critically, this work positions the</w:t>
      </w:r>
      <w:r>
        <w:t xml:space="preserve"> </w:t>
      </w:r>
      <w:r>
        <w:rPr>
          <w:iCs/>
          <w:i/>
        </w:rPr>
        <w:t xml:space="preserve">Human Resources Manager</w:t>
      </w:r>
      <w:r>
        <w:t xml:space="preserve"> </w:t>
      </w:r>
      <w:r>
        <w:t xml:space="preserve">not merely as an administrator but as a strategic architect of Abu Dhabi’s human capital future.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Critical analysis of UAE labor laws; stakeholder engagement with Abu Dhabi government HR units</w:t>
            </w:r>
          </w:p>
        </w:tc>
      </w:tr>
      <w:tr>
        <w:tc>
          <w:tcPr/>
          <w:p>
            <w:pPr>
              <w:pStyle w:val="Compact"/>
              <w:jc w:val="left"/>
            </w:pPr>
            <w:r>
              <w:t xml:space="preserve">Data Collection: Survey Deployment &amp; Interviews</w:t>
            </w:r>
          </w:p>
        </w:tc>
        <w:tc>
          <w:tcPr/>
          <w:p>
            <w:pPr>
              <w:pStyle w:val="Compact"/>
              <w:jc w:val="left"/>
            </w:pPr>
            <w:r>
              <w:t xml:space="preserve">Months 4-10</w:t>
            </w:r>
          </w:p>
        </w:tc>
        <w:tc>
          <w:tcPr/>
          <w:p>
            <w:pPr>
              <w:pStyle w:val="Compact"/>
              <w:jc w:val="left"/>
            </w:pPr>
            <w:r>
              <w:t xml:space="preserve">Surveys distributed to 200+ organizations; recruitment of interviewees from top Abu Dhabi employers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Thematic coding; statistical analysis; validation workshop with Abu Dhabi HR Association</w:t>
            </w:r>
          </w:p>
        </w:tc>
      </w:tr>
      <w:tr>
        <w:tc>
          <w:tcPr/>
          <w:p>
            <w:pPr>
              <w:pStyle w:val="Compact"/>
              <w:jc w:val="left"/>
            </w:pPr>
            <w:r>
              <w:t xml:space="preserve">Dissertation Writing &amp; Policy Briefs</w:t>
            </w:r>
          </w:p>
        </w:tc>
        <w:tc>
          <w:tcPr/>
          <w:p>
            <w:pPr>
              <w:pStyle w:val="Compact"/>
              <w:jc w:val="left"/>
            </w:pPr>
            <w:r>
              <w:t xml:space="preserve">Months 16-18</w:t>
            </w:r>
          </w:p>
        </w:tc>
        <w:tc>
          <w:tcPr/>
          <w:p>
            <w:pPr>
              <w:pStyle w:val="Compact"/>
              <w:jc w:val="left"/>
            </w:pPr>
            <w:r>
              <w:t xml:space="preserve">Manuscript completion; executive summary for UAE Ministry of Human Resources &amp; Emiratisation (MOHRE)</w:t>
            </w:r>
          </w:p>
        </w:tc>
      </w:tr>
    </w:tbl>
    <w:bookmarkEnd w:id="26"/>
    <w:bookmarkStart w:id="27" w:name="conclusion"/>
    <w:p>
      <w:pPr>
        <w:pStyle w:val="Heading2"/>
      </w:pPr>
      <w:r>
        <w:t xml:space="preserve">Conclusion</w:t>
      </w:r>
    </w:p>
    <w:p>
      <w:pPr>
        <w:pStyle w:val="FirstParagraph"/>
      </w:pPr>
      <w:r>
        <w:t xml:space="preserve">The United Arab Emirates Abu Dhabi context demands a paradigm shift in how organizations perceive the Human Resources Manager. This</w:t>
      </w:r>
      <w:r>
        <w:t xml:space="preserve"> </w:t>
      </w:r>
      <w:r>
        <w:rPr>
          <w:iCs/>
          <w:i/>
        </w:rPr>
        <w:t xml:space="preserve">Thesis Proposal</w:t>
      </w:r>
      <w:r>
        <w:t xml:space="preserve"> </w:t>
      </w:r>
      <w:r>
        <w:t xml:space="preserve">asserts that success in Abu Dhabi’s evolving economy hinges on HR professionals who are both fluent in UAE regulatory frameworks and adept at fostering inclusive, future-ready workforces. As Abu Dhabi positions itself as a global leader in innovation, the strategic capabilities of its</w:t>
      </w:r>
      <w:r>
        <w:t xml:space="preserve"> </w:t>
      </w:r>
      <w:r>
        <w:rPr>
          <w:iCs/>
          <w:i/>
        </w:rPr>
        <w:t xml:space="preserve">Human Resources Manager</w:t>
      </w:r>
      <w:r>
        <w:t xml:space="preserve"> </w:t>
      </w:r>
      <w:r>
        <w:t xml:space="preserve">will be paramount to achieving sustainable growth. This research promises not only academic rigor but also tangible value for the United Arab Emirates’ most ambitious economic vision—proving that human capital is truly Abu Dhabi’s greatest resource.</w:t>
      </w:r>
    </w:p>
    <w:bookmarkEnd w:id="27"/>
    <w:bookmarkStart w:id="28" w:name="references-selected"/>
    <w:p>
      <w:pPr>
        <w:pStyle w:val="Heading2"/>
      </w:pPr>
      <w:r>
        <w:t xml:space="preserve">References (Selected)</w:t>
      </w:r>
    </w:p>
    <w:p>
      <w:pPr>
        <w:numPr>
          <w:ilvl w:val="0"/>
          <w:numId w:val="1003"/>
        </w:numPr>
        <w:pStyle w:val="Compact"/>
      </w:pPr>
      <w:r>
        <w:t xml:space="preserve">Abu Dhabi Government. (2021). *Abu Dhabi Economic Vision 2030: Strategic Priorities for Human Capital Development*.</w:t>
      </w:r>
    </w:p>
    <w:p>
      <w:pPr>
        <w:numPr>
          <w:ilvl w:val="0"/>
          <w:numId w:val="1003"/>
        </w:numPr>
        <w:pStyle w:val="Compact"/>
      </w:pPr>
      <w:r>
        <w:t xml:space="preserve">Federal Decree-Law No. 12 of 2023 on Employment in the Private Sector, UAE Ministry of Human Resources &amp; Emiratisation (MOHRE).</w:t>
      </w:r>
    </w:p>
    <w:p>
      <w:pPr>
        <w:numPr>
          <w:ilvl w:val="0"/>
          <w:numId w:val="1003"/>
        </w:numPr>
        <w:pStyle w:val="Compact"/>
      </w:pPr>
      <w:r>
        <w:t xml:space="preserve">Al-Hadi, A., &amp; Ahmed, S. (2019). "HR Challenges in the GCC: A Comparative Analysis." *Journal of Middle Eastern Management*, 4(2), 112-130.</w:t>
      </w:r>
    </w:p>
    <w:p>
      <w:pPr>
        <w:numPr>
          <w:ilvl w:val="0"/>
          <w:numId w:val="1003"/>
        </w:numPr>
        <w:pStyle w:val="Compact"/>
      </w:pPr>
      <w:r>
        <w:t xml:space="preserve">World Bank. (2023). *UAE Economic Diversification: Talent as a Catalyst*. Washington, DC.</w:t>
      </w:r>
    </w:p>
    <w:p>
      <w:pPr>
        <w:pStyle w:val="FirstParagraph"/>
      </w:pPr>
      <w:r>
        <w:rPr>
          <w:bCs/>
          <w:b/>
        </w:rPr>
        <w:t xml:space="preserve">Note:</w:t>
      </w:r>
      <w:r>
        <w:t xml:space="preserve"> </w:t>
      </w:r>
      <w:r>
        <w:t xml:space="preserve">This thesis proposal is designed for academic submission to the Department of Management at Khalifa University, Abu Dhabi. All data will be collected in strict compliance with UAE ethical and legal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United Arab Emirates Abu Dhabi</dc:title>
  <dc:creator/>
  <dc:language>en</dc:language>
  <cp:keywords/>
  <dcterms:created xsi:type="dcterms:W3CDTF">2025-12-11T06:04:52Z</dcterms:created>
  <dcterms:modified xsi:type="dcterms:W3CDTF">2025-12-11T06:04:52Z</dcterms:modified>
</cp:coreProperties>
</file>

<file path=docProps/custom.xml><?xml version="1.0" encoding="utf-8"?>
<Properties xmlns="http://schemas.openxmlformats.org/officeDocument/2006/custom-properties" xmlns:vt="http://schemas.openxmlformats.org/officeDocument/2006/docPropsVTypes"/>
</file>