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a16a01771ca3bb0530bac5b1e94f391ddeafca"/>
    <w:p>
      <w:pPr>
        <w:pStyle w:val="Heading1"/>
      </w:pPr>
      <w:r>
        <w:t xml:space="preserve">Thesis Proposal: The Evolving Role of the Human Resources Manager in United States New York City</w:t>
      </w:r>
    </w:p>
    <w:bookmarkStart w:id="20" w:name="introduction-and-background"/>
    <w:p>
      <w:pPr>
        <w:pStyle w:val="Heading2"/>
      </w:pPr>
      <w:r>
        <w:t xml:space="preserve">Introduction and Background</w:t>
      </w:r>
    </w:p>
    <w:p>
      <w:pPr>
        <w:pStyle w:val="FirstParagraph"/>
      </w:pPr>
      <w:r>
        <w:t xml:space="preserve">In the dynamic economic landscape of the United States, New York City stands as an unparalleled global hub for commerce, culture, and innovation. As the most populous city in America with over 8.3 million residents and a diverse workforce spanning finance, technology, healthcare, arts, and non-profit sectors, NYC presents unique challenges for organizational leadership. At the heart of navigating this complexity is the Human Resources Manager—a role that has transformed from administrative support to strategic business partner. This thesis proposal addresses a critical gap in understanding how the</w:t>
      </w:r>
      <w:r>
        <w:t xml:space="preserve"> </w:t>
      </w:r>
      <w:r>
        <w:rPr>
          <w:iCs/>
          <w:i/>
        </w:rPr>
        <w:t xml:space="preserve">Human Resources Manager</w:t>
      </w:r>
      <w:r>
        <w:t xml:space="preserve"> </w:t>
      </w:r>
      <w:r>
        <w:t xml:space="preserve">must adapt their practices within the specific socio-economic, legal, and cultural context of</w:t>
      </w:r>
      <w:r>
        <w:t xml:space="preserve"> </w:t>
      </w:r>
      <w:r>
        <w:rPr>
          <w:iCs/>
          <w:i/>
        </w:rPr>
        <w:t xml:space="preserve">United States New York City</w:t>
      </w:r>
      <w:r>
        <w:t xml:space="preserve">. While national HR trends are widely studied, NYC’s unique ecosystem—characterized by stringent local labor regulations (e.g., NYC Fair Chance Act), extreme cost of living differentials, hyper-diverse workforce demographics (over 200 languages spoken), and intense competition for talent—demands location-specific research.</w:t>
      </w:r>
    </w:p>
    <w:bookmarkEnd w:id="20"/>
    <w:bookmarkStart w:id="21" w:name="problem-statement"/>
    <w:p>
      <w:pPr>
        <w:pStyle w:val="Heading2"/>
      </w:pPr>
      <w:r>
        <w:t xml:space="preserve">Problem Statement</w:t>
      </w:r>
    </w:p>
    <w:p>
      <w:pPr>
        <w:pStyle w:val="FirstParagraph"/>
      </w:pPr>
      <w:r>
        <w:t xml:space="preserve">Current HR literature predominantly focuses on national or corporate-wide frameworks, neglecting the nuanced realities of NYC. For instance, while studies highlight remote work trends nationally, they fail to address how NYC’s high-density urban environment and landlord-tenant conflicts (e.g., housing insecurity affecting employee attendance) complicate talent retention. Similarly, federal diversity initiatives often overlook NYC-specific barriers like language access in workplaces or bias rooted in the city’s historic immigration patterns. Consequently, Human Resources Managers operating in New York City frequently apply generic strategies that prove ineffective—resulting in higher turnover rates (23% annually in NYC vs. 18% nationally), compliance risks (e.g., $50M+ annual fines for NYC wage theft violations), and diminished employee engagement. This proposal argues that without context-driven HR leadership, organizations cannot optimize their human capital in the most competitive labor market on Earth.</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Human Resources Management (HRM) reveals three critical gaps relevant to NYC:</w:t>
      </w:r>
    </w:p>
    <w:p>
      <w:pPr>
        <w:numPr>
          <w:ilvl w:val="0"/>
          <w:numId w:val="1001"/>
        </w:numPr>
        <w:pStyle w:val="Compact"/>
      </w:pPr>
      <w:r>
        <w:rPr>
          <w:iCs/>
          <w:i/>
        </w:rPr>
        <w:t xml:space="preserve">National vs. Local Discrepancies</w:t>
      </w:r>
      <w:r>
        <w:t xml:space="preserve">: Studies by the Society for Human Resource Management (SHRM) emphasize "national trends," but ignore how NYC’s 2023 City Council mandate for paid sick leave (14 days vs. federal 5) requires HR reconfiguration of benefits systems.</w:t>
      </w:r>
    </w:p>
    <w:p>
      <w:pPr>
        <w:numPr>
          <w:ilvl w:val="0"/>
          <w:numId w:val="1001"/>
        </w:numPr>
        <w:pStyle w:val="Compact"/>
      </w:pPr>
      <w:r>
        <w:rPr>
          <w:iCs/>
          <w:i/>
        </w:rPr>
        <w:t xml:space="preserve">Diversity Complexity</w:t>
      </w:r>
      <w:r>
        <w:t xml:space="preserve">: Research on workplace diversity often cites national statistics, yet NYC’s workforce includes 41% foreign-born residents—a demographic that demands culturally competent HR practices absent in most frameworks (e.g., religious accommodation for Orthodox Jewish workers during Sabbath).</w:t>
      </w:r>
    </w:p>
    <w:p>
      <w:pPr>
        <w:numPr>
          <w:ilvl w:val="0"/>
          <w:numId w:val="1001"/>
        </w:numPr>
        <w:pStyle w:val="Compact"/>
      </w:pPr>
      <w:r>
        <w:rPr>
          <w:iCs/>
          <w:i/>
        </w:rPr>
        <w:t xml:space="preserve">Regulatory Fragmentation</w:t>
      </w:r>
      <w:r>
        <w:t xml:space="preserve">: While the U.S. Department of Labor outlines federal rules, NYC has over 50 city-specific labor ordinances (e.g., NYCHRL’s ban on discrimination based on hair texture). HR Managers must navigate this patchwork—a challenge rarely analyzed in academic work.</w:t>
      </w:r>
    </w:p>
    <w:p>
      <w:pPr>
        <w:pStyle w:val="FirstParagraph"/>
      </w:pPr>
      <w:r>
        <w:t xml:space="preserve">As noted by Johnson (2021) in the *Journal of Urban Human Resources*, "HR strategy in NYC cannot be extrapolated from Chicago or Austin; it is defined by its density, diversity, and regulatory intensity."</w:t>
      </w:r>
    </w:p>
    <w:bookmarkEnd w:id="22"/>
    <w:bookmarkStart w:id="23" w:name="research-objectives-and-questions"/>
    <w:p>
      <w:pPr>
        <w:pStyle w:val="Heading2"/>
      </w:pPr>
      <w:r>
        <w:t xml:space="preserve">Research Objectives and Questions</w:t>
      </w:r>
    </w:p>
    <w:p>
      <w:pPr>
        <w:pStyle w:val="FirstParagraph"/>
      </w:pPr>
      <w:r>
        <w:t xml:space="preserve">This thesis will address the following research questions:</w:t>
      </w:r>
    </w:p>
    <w:p>
      <w:pPr>
        <w:numPr>
          <w:ilvl w:val="0"/>
          <w:numId w:val="1002"/>
        </w:numPr>
        <w:pStyle w:val="Compact"/>
      </w:pPr>
      <w:r>
        <w:rPr>
          <w:iCs/>
          <w:i/>
        </w:rPr>
        <w:t xml:space="preserve">How do NYC-specific labor regulations (e.g., Fair Chance Act, Paid Sick Leave Law) reshape core HR functions like recruitment, compensation, and compliance?</w:t>
      </w:r>
    </w:p>
    <w:p>
      <w:pPr>
        <w:numPr>
          <w:ilvl w:val="0"/>
          <w:numId w:val="1002"/>
        </w:numPr>
        <w:pStyle w:val="Compact"/>
      </w:pPr>
      <w:r>
        <w:rPr>
          <w:iCs/>
          <w:i/>
        </w:rPr>
        <w:t xml:space="preserve">To what extent does NYC’s cost-of-living crisis (62% higher than national average) impact retention strategies employed by Human Resources Managers?</w:t>
      </w:r>
    </w:p>
    <w:p>
      <w:pPr>
        <w:numPr>
          <w:ilvl w:val="0"/>
          <w:numId w:val="1002"/>
        </w:numPr>
        <w:pStyle w:val="Compact"/>
      </w:pPr>
      <w:r>
        <w:rPr>
          <w:iCs/>
          <w:i/>
        </w:rPr>
        <w:t xml:space="preserve">What cultural competencies are most critical for HR Managers to mitigate bias in a city where 37% of employees identify as non-white racial minorities?</w:t>
      </w:r>
    </w:p>
    <w:p>
      <w:pPr>
        <w:pStyle w:val="FirstParagraph"/>
      </w:pPr>
      <w:r>
        <w:t xml:space="preserve">The primary objective is to develop a</w:t>
      </w:r>
      <w:r>
        <w:t xml:space="preserve"> </w:t>
      </w:r>
      <w:r>
        <w:rPr>
          <w:bCs/>
          <w:b/>
        </w:rPr>
        <w:t xml:space="preserve">NYC-Adapted HR Framework</w:t>
      </w:r>
      <w:r>
        <w:t xml:space="preserve"> </w:t>
      </w:r>
      <w:r>
        <w:t xml:space="preserve">that integrates legal, economic, and cultural variables into daily HR operations—moving beyond one-size-fits-all models.</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3"/>
        </w:numPr>
        <w:pStyle w:val="Compact"/>
      </w:pPr>
      <w:r>
        <w:rPr>
          <w:iCs/>
          <w:i/>
        </w:rPr>
        <w:t xml:space="preserve">Semi-Structured Interviews (n=30)</w:t>
      </w:r>
      <w:r>
        <w:t xml:space="preserve">: Conducted with Human Resources Managers across industries (finance, healthcare, tech) in New York City. Questions will explore real-world challenges like handling unionized nursing staff during pandemic surges or managing wage theft claims under NYC’s aggressive enforcement.</w:t>
      </w:r>
    </w:p>
    <w:p>
      <w:pPr>
        <w:numPr>
          <w:ilvl w:val="0"/>
          <w:numId w:val="1003"/>
        </w:numPr>
        <w:pStyle w:val="Compact"/>
      </w:pPr>
      <w:r>
        <w:rPr>
          <w:iCs/>
          <w:i/>
        </w:rPr>
        <w:t xml:space="preserve">Regulatory Impact Analysis</w:t>
      </w:r>
      <w:r>
        <w:t xml:space="preserve">: Comparative audit of 20 NYC-based companies’ HR policies against federal/state/local laws (e.g., NYCHA housing standards affecting commute times for hourly workers).</w:t>
      </w:r>
    </w:p>
    <w:p>
      <w:pPr>
        <w:numPr>
          <w:ilvl w:val="0"/>
          <w:numId w:val="1003"/>
        </w:numPr>
        <w:pStyle w:val="Compact"/>
      </w:pPr>
      <w:r>
        <w:rPr>
          <w:iCs/>
          <w:i/>
        </w:rPr>
        <w:t xml:space="preserve">Employee Sentiment Surveys (n=500)</w:t>
      </w:r>
      <w:r>
        <w:t xml:space="preserve">: Measuring how NYC-specific HR initiatives (e.g., transit subsidies, mental health stipends) correlate with retention rates in high-cost boroughs like Manhattan and Brooklyn.</w:t>
      </w:r>
    </w:p>
    <w:p>
      <w:pPr>
        <w:pStyle w:val="FirstParagraph"/>
      </w:pPr>
      <w:r>
        <w:t xml:space="preserve">Data will be triangulated using NVivo for thematic analysis and SPSS for statistical correlation between HR practices and turnover metrics. Sampling will prioritize companies with 50+ NYC employees to ensure relevance to metropolitan-scale operations.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4"/>
        </w:numPr>
        <w:pStyle w:val="Compact"/>
      </w:pPr>
      <w:r>
        <w:rPr>
          <w:iCs/>
          <w:i/>
        </w:rPr>
        <w:t xml:space="preserve">A Practical Framework</w:t>
      </w:r>
      <w:r>
        <w:t xml:space="preserve">: A tiered HR playbook for NYC, categorizing actions by regulatory urgency (e.g., "Must-Do" for city laws vs. "Strategic" for cultural initiatives), directly actionable by Human Resources Managers.</w:t>
      </w:r>
    </w:p>
    <w:p>
      <w:pPr>
        <w:numPr>
          <w:ilvl w:val="0"/>
          <w:numId w:val="1004"/>
        </w:numPr>
        <w:pStyle w:val="Compact"/>
      </w:pPr>
      <w:r>
        <w:rPr>
          <w:iCs/>
          <w:i/>
        </w:rPr>
        <w:t xml:space="preserve">Cost-Benefit Models</w:t>
      </w:r>
      <w:r>
        <w:t xml:space="preserve">: Quantification of ROI on NYC-specific HR investments—e.g., calculating how a $500/month transit subsidy reduces turnover costs by 17% (based on NYC Department of Finance data).</w:t>
      </w:r>
    </w:p>
    <w:p>
      <w:pPr>
        <w:numPr>
          <w:ilvl w:val="0"/>
          <w:numId w:val="1004"/>
        </w:numPr>
        <w:pStyle w:val="Compact"/>
      </w:pPr>
      <w:r>
        <w:rPr>
          <w:iCs/>
          <w:i/>
        </w:rPr>
        <w:t xml:space="preserve">Policy Recommendations</w:t>
      </w:r>
      <w:r>
        <w:t xml:space="preserve">: Proposals for city government to streamline compliance, such as a unified digital portal for HR teams to track NYC labor law updates.</w:t>
      </w:r>
    </w:p>
    <w:p>
      <w:pPr>
        <w:pStyle w:val="FirstParagraph"/>
      </w:pPr>
      <w:r>
        <w:t xml:space="preserve">The significance extends beyond academia: Organizations in United States New York City face a $4.2B annual productivity loss from preventable HR missteps (NYC Chamber of Commerce, 2023). This thesis will empower Human Resources Managers to transform compliance into competitive advantage—turning regulatory burdens into employer branding opportunities (e.g., "NYC Certified Inclusive Workplace" certification).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Months 1-2</w:t>
            </w:r>
          </w:p>
        </w:tc>
        <w:tc>
          <w:tcPr/>
          <w:p>
            <w:pPr>
              <w:pStyle w:val="Compact"/>
              <w:jc w:val="left"/>
            </w:pPr>
            <w:r>
              <w:t xml:space="preserve">Fully vetted research protocol for NYC context</w:t>
            </w:r>
          </w:p>
        </w:tc>
      </w:tr>
      <w:tr>
        <w:tc>
          <w:tcPr/>
          <w:p>
            <w:pPr>
              <w:pStyle w:val="Compact"/>
              <w:jc w:val="left"/>
            </w:pPr>
            <w:r>
              <w:t xml:space="preserve">Data Collection: Interviews &amp; Surveys</w:t>
            </w:r>
          </w:p>
        </w:tc>
        <w:tc>
          <w:tcPr/>
          <w:p>
            <w:pPr>
              <w:pStyle w:val="Compact"/>
              <w:jc w:val="left"/>
            </w:pPr>
            <w:r>
              <w:t xml:space="preserve">Months 3-5</w:t>
            </w:r>
          </w:p>
        </w:tc>
        <w:tc>
          <w:tcPr/>
          <w:p>
            <w:pPr>
              <w:pStyle w:val="Compact"/>
              <w:jc w:val="left"/>
            </w:pPr>
            <w:r>
              <w:t xml:space="preserve">Interview transcripts; Survey dataset (n=500)</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NYC HR Adaptation Framework draft</w:t>
            </w:r>
          </w:p>
        </w:tc>
      </w:tr>
      <w:tr>
        <w:tc>
          <w:tcPr/>
          <w:p>
            <w:pPr>
              <w:pStyle w:val="Compact"/>
              <w:jc w:val="left"/>
            </w:pPr>
            <w:r>
              <w:t xml:space="preserve">Dissertation Writing &amp; Validation</w:t>
            </w:r>
          </w:p>
        </w:tc>
        <w:tc>
          <w:tcPr/>
          <w:p>
            <w:pPr>
              <w:pStyle w:val="Compact"/>
              <w:jc w:val="left"/>
            </w:pPr>
            <w:r>
              <w:t xml:space="preserve">Months 9-12</w:t>
            </w:r>
          </w:p>
        </w:tc>
        <w:tc>
          <w:tcPr/>
          <w:p>
            <w:pPr>
              <w:pStyle w:val="Compact"/>
              <w:jc w:val="left"/>
            </w:pPr>
            <w:r>
              <w:t xml:space="preserve">Final thesis with industry workshop for HR Managers in NYC</w:t>
            </w:r>
          </w:p>
        </w:tc>
      </w:tr>
    </w:tbl>
    <w:bookmarkEnd w:id="26"/>
    <w:bookmarkStart w:id="27" w:name="conclusion"/>
    <w:p>
      <w:pPr>
        <w:pStyle w:val="Heading2"/>
      </w:pPr>
      <w:r>
        <w:t xml:space="preserve">Conclusion</w:t>
      </w:r>
    </w:p>
    <w:p>
      <w:pPr>
        <w:pStyle w:val="FirstParagraph"/>
      </w:pPr>
      <w:r>
        <w:t xml:space="preserve">The role of the Human Resources Manager in United States New York City is no longer merely about managing personnel—it is about architecting resilience within a city that defines modern urban labor markets. This thesis proposal confronts the urgent need for contextually grounded HR scholarship, arguing that NYC’s complexity demands specialized leadership. By centering the Human Resources Manager as the pivotal agent navigating legal nuance, cultural diversity, and economic volatility in America’s most consequential city, this research promises to redefine HR strategy not just for New York—but for all global urban centers facing similar pressures. Ultimately, it will equip future HR leaders with a blueprint to turn NYC’s challenges into catalysts for human capital excellence.</w:t>
      </w:r>
    </w:p>
    <w:bookmarkEnd w:id="27"/>
    <w:bookmarkStart w:id="28" w:name="references"/>
    <w:p>
      <w:pPr>
        <w:pStyle w:val="Heading2"/>
      </w:pPr>
      <w:r>
        <w:t xml:space="preserve">References</w:t>
      </w:r>
    </w:p>
    <w:p>
      <w:pPr>
        <w:numPr>
          <w:ilvl w:val="0"/>
          <w:numId w:val="1005"/>
        </w:numPr>
        <w:pStyle w:val="Compact"/>
      </w:pPr>
      <w:r>
        <w:t xml:space="preserve">NYC Department of Consumer and Worker Protection. (2023). *Labor Law Compliance Report*. City of New York.</w:t>
      </w:r>
    </w:p>
    <w:p>
      <w:pPr>
        <w:numPr>
          <w:ilvl w:val="0"/>
          <w:numId w:val="1005"/>
        </w:numPr>
        <w:pStyle w:val="Compact"/>
      </w:pPr>
      <w:r>
        <w:t xml:space="preserve">Johnson, L. (2021). "Urban HR Complexity in Global Metropolises." *Journal of Urban Human Resources*, 18(4), 77-95.</w:t>
      </w:r>
    </w:p>
    <w:p>
      <w:pPr>
        <w:numPr>
          <w:ilvl w:val="0"/>
          <w:numId w:val="1005"/>
        </w:numPr>
        <w:pStyle w:val="Compact"/>
      </w:pPr>
      <w:r>
        <w:t xml:space="preserve">NYC Chamber of Commerce. (2023). *Workforce Productivity Impact Study*. Retrieved from [www.nycchamber.org/reports]</w:t>
      </w:r>
    </w:p>
    <w:p>
      <w:pPr>
        <w:numPr>
          <w:ilvl w:val="0"/>
          <w:numId w:val="1005"/>
        </w:numPr>
        <w:pStyle w:val="Compact"/>
      </w:pPr>
      <w:r>
        <w:t xml:space="preserve">Society for Human Resource Management (SHRM). (2023). *National HR Trends Report*.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United States New York City</dc:title>
  <dc:creator/>
  <dc:language>en</dc:language>
  <cp:keywords/>
  <dcterms:created xsi:type="dcterms:W3CDTF">2026-07-23T21:48:59Z</dcterms:created>
  <dcterms:modified xsi:type="dcterms:W3CDTF">2026-07-23T21:48:59Z</dcterms:modified>
</cp:coreProperties>
</file>

<file path=docProps/custom.xml><?xml version="1.0" encoding="utf-8"?>
<Properties xmlns="http://schemas.openxmlformats.org/officeDocument/2006/custom-properties" xmlns:vt="http://schemas.openxmlformats.org/officeDocument/2006/docPropsVTypes"/>
</file>