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in</w:t>
      </w:r>
      <w:r>
        <w:t xml:space="preserve"> </w:t>
      </w:r>
      <w:r>
        <w:t xml:space="preserve">Beijing's</w:t>
      </w:r>
      <w:r>
        <w:t xml:space="preserve"> </w:t>
      </w:r>
      <w:r>
        <w:t xml:space="preserve">Manufacturing</w:t>
      </w:r>
      <w:r>
        <w:t xml:space="preserve"> </w:t>
      </w:r>
      <w:r>
        <w:t xml:space="preserve">Sector</w:t>
      </w:r>
    </w:p>
    <w:bookmarkStart w:id="33" w:name="X2ea9812e1876498cb2b19df907d545a06d4bdc0"/>
    <w:p>
      <w:pPr>
        <w:pStyle w:val="Heading1"/>
      </w:pPr>
      <w:r>
        <w:t xml:space="preserve">Thesis Proposal: Optimizing Supply Chain Resilience in Beijing's Manufacturing Sector for Industrial Engineers</w:t>
      </w:r>
    </w:p>
    <w:bookmarkStart w:id="20" w:name="i.-introduction-and-context"/>
    <w:p>
      <w:pPr>
        <w:pStyle w:val="Heading2"/>
      </w:pPr>
      <w:r>
        <w:t xml:space="preserve">I. Introduction and Context</w:t>
      </w:r>
    </w:p>
    <w:p>
      <w:pPr>
        <w:pStyle w:val="FirstParagraph"/>
      </w:pPr>
      <w:r>
        <w:t xml:space="preserve">The rapid industrialization of China Beijing as a global manufacturing hub has created unprecedented opportunities and complex operational challenges for</w:t>
      </w:r>
      <w:r>
        <w:t xml:space="preserve"> </w:t>
      </w:r>
      <w:r>
        <w:rPr>
          <w:bCs/>
          <w:b/>
        </w:rPr>
        <w:t xml:space="preserve">Industrial Engineer</w:t>
      </w:r>
      <w:r>
        <w:t xml:space="preserve">s. With over 40% of China's high-tech manufacturing output concentrated in the Beijing-Tianjin-Hebei region, the metropolitan area faces critical supply chain vulnerabilities exacerbated by geopolitical tensions, pandemic disruptions, and rising labor costs (National Bureau of Statistics, 2023). As an aspiring</w:t>
      </w:r>
      <w:r>
        <w:t xml:space="preserve"> </w:t>
      </w:r>
      <w:r>
        <w:rPr>
          <w:bCs/>
          <w:b/>
        </w:rPr>
        <w:t xml:space="preserve">Industrial Engineer</w:t>
      </w:r>
      <w:r>
        <w:t xml:space="preserve"> </w:t>
      </w:r>
      <w:r>
        <w:t xml:space="preserve">specializing in operations optimization within China's strategic economic zones, this thesis addresses a pressing need: developing resilience frameworks specifically tailored to Beijing's unique industrial ecosystem. Unlike generic supply chain models, this research will integrate Beijing's distinct regulatory environment (including the 14th Five-Year Plan for Manufacturing), dense urban infrastructure constraints, and advanced technology adoption rates to deliver actionable solutions for local enterprises.</w:t>
      </w:r>
    </w:p>
    <w:bookmarkEnd w:id="20"/>
    <w:bookmarkStart w:id="21" w:name="ii.-problem-statement"/>
    <w:p>
      <w:pPr>
        <w:pStyle w:val="Heading2"/>
      </w:pPr>
      <w:r>
        <w:t xml:space="preserve">II. Problem Statement</w:t>
      </w:r>
    </w:p>
    <w:p>
      <w:pPr>
        <w:pStyle w:val="FirstParagraph"/>
      </w:pPr>
      <w:r>
        <w:t xml:space="preserve">Current supply chain management in Beijing's manufacturing sector suffers from three critical gaps: (1) Over-reliance on single-source suppliers for critical components (37% of surveyed firms report &gt;50% dependency), (2) Inadequate integration of Industry 4.0 technologies due to fragmented implementation strategies, and (3) Regulatory misalignment between local policies and operational realities. For instance, the 2022 supply chain crisis exposed how Beijing's zero-COVID policies disrupted just-in-time manufacturing without corresponding adaptive protocols. A</w:t>
      </w:r>
      <w:r>
        <w:t xml:space="preserve"> </w:t>
      </w:r>
      <w:r>
        <w:rPr>
          <w:bCs/>
          <w:b/>
        </w:rPr>
        <w:t xml:space="preserve">Thesis Proposal</w:t>
      </w:r>
      <w:r>
        <w:t xml:space="preserve"> </w:t>
      </w:r>
      <w:r>
        <w:t xml:space="preserve">grounded in Beijing's context is essential to move beyond Western-centric models that ignore China's state-guided industrial governance and urban density challenges.</w:t>
      </w:r>
    </w:p>
    <w:bookmarkEnd w:id="21"/>
    <w:bookmarkStart w:id="22" w:name="iii.-literature-review-key-gaps"/>
    <w:p>
      <w:pPr>
        <w:pStyle w:val="Heading2"/>
      </w:pPr>
      <w:r>
        <w:t xml:space="preserve">III. Literature Review (Key Gaps)</w:t>
      </w:r>
    </w:p>
    <w:p>
      <w:pPr>
        <w:pStyle w:val="FirstParagraph"/>
      </w:pPr>
      <w:r>
        <w:t xml:space="preserve">While global studies on supply chain resilience (Sheffi, 2005) and Industrial Engineering applications (Kusiak, 2019) exist, three critical omissions persist for China Beijing:</w:t>
      </w:r>
    </w:p>
    <w:p>
      <w:pPr>
        <w:numPr>
          <w:ilvl w:val="0"/>
          <w:numId w:val="1001"/>
        </w:numPr>
        <w:pStyle w:val="Compact"/>
      </w:pPr>
      <w:r>
        <w:rPr>
          <w:bCs/>
          <w:b/>
        </w:rPr>
        <w:t xml:space="preserve">Geopolitical Context Ignorance:</w:t>
      </w:r>
      <w:r>
        <w:t xml:space="preserve"> </w:t>
      </w:r>
      <w:r>
        <w:t xml:space="preserve">Most models fail to incorporate China's "dual circulation" strategy or the 2023 Export Control Law impacts on semiconductor supply chains.</w:t>
      </w:r>
    </w:p>
    <w:p>
      <w:pPr>
        <w:numPr>
          <w:ilvl w:val="0"/>
          <w:numId w:val="1001"/>
        </w:numPr>
        <w:pStyle w:val="Compact"/>
      </w:pPr>
      <w:r>
        <w:rPr>
          <w:bCs/>
          <w:b/>
        </w:rPr>
        <w:t xml:space="preserve">Urban Logistics Blind Spots:</w:t>
      </w:r>
      <w:r>
        <w:t xml:space="preserve"> </w:t>
      </w:r>
      <w:r>
        <w:t xml:space="preserve">Studies neglect Beijing's 58,000+ manufacturing facilities operating within a 16,410 km² urban area with strict emissions zones and traffic restrictions (Beijing Municipal Government, 2023).</w:t>
      </w:r>
    </w:p>
    <w:p>
      <w:pPr>
        <w:numPr>
          <w:ilvl w:val="0"/>
          <w:numId w:val="1001"/>
        </w:numPr>
        <w:pStyle w:val="Compact"/>
      </w:pPr>
      <w:r>
        <w:rPr>
          <w:bCs/>
          <w:b/>
        </w:rPr>
        <w:t xml:space="preserve">Technology Adoption Mismatch:</w:t>
      </w:r>
      <w:r>
        <w:t xml:space="preserve"> </w:t>
      </w:r>
      <w:r>
        <w:t xml:space="preserve">Research overlooks the "digital divide" between state-backed smart factories (e.g., Baidu's Apollo) and SMEs lacking resources for AI-driven forecasting.</w:t>
      </w:r>
    </w:p>
    <w:p>
      <w:pPr>
        <w:pStyle w:val="FirstParagraph"/>
      </w:pPr>
      <w:r>
        <w:t xml:space="preserve">This research fills these gaps through a Beijing-specific lens, positioning the</w:t>
      </w:r>
      <w:r>
        <w:t xml:space="preserve"> </w:t>
      </w:r>
      <w:r>
        <w:rPr>
          <w:bCs/>
          <w:b/>
        </w:rPr>
        <w:t xml:space="preserve">Industrial Engineer</w:t>
      </w:r>
      <w:r>
        <w:t xml:space="preserve"> </w:t>
      </w:r>
      <w:r>
        <w:t xml:space="preserve">as a pivotal change agent bridging policy, technology, and operational execution.</w:t>
      </w:r>
    </w:p>
    <w:bookmarkEnd w:id="22"/>
    <w:bookmarkStart w:id="23" w:name="iv.-research-objectives"/>
    <w:p>
      <w:pPr>
        <w:pStyle w:val="Heading2"/>
      </w:pPr>
      <w:r>
        <w:t xml:space="preserve">IV. Research Objectives</w:t>
      </w:r>
    </w:p>
    <w:p>
      <w:pPr>
        <w:numPr>
          <w:ilvl w:val="0"/>
          <w:numId w:val="1002"/>
        </w:numPr>
        <w:pStyle w:val="Compact"/>
      </w:pPr>
      <w:r>
        <w:t xml:space="preserve">To develop a multi-criteria decision model for supplier diversification that aligns with Beijing's "Made in China 2025" goals and avoids regulatory penalties.</w:t>
      </w:r>
    </w:p>
    <w:p>
      <w:pPr>
        <w:numPr>
          <w:ilvl w:val="0"/>
          <w:numId w:val="1002"/>
        </w:numPr>
        <w:pStyle w:val="Compact"/>
      </w:pPr>
      <w:r>
        <w:t xml:space="preserve">To design an urban logistics optimization framework leveraging Beijing's public transport corridors and AI-powered traffic management systems (e.g., Baidu Apollo).</w:t>
      </w:r>
    </w:p>
    <w:p>
      <w:pPr>
        <w:numPr>
          <w:ilvl w:val="0"/>
          <w:numId w:val="1002"/>
        </w:numPr>
        <w:pStyle w:val="Compact"/>
      </w:pPr>
      <w:r>
        <w:t xml:space="preserve">To create a scalability roadmap for Industry 4.0 adoption, prioritizing low-cost digital tools accessible to Beijing's 85% SME manufacturing sector.</w:t>
      </w:r>
    </w:p>
    <w:bookmarkEnd w:id="23"/>
    <w:bookmarkStart w:id="27" w:name="v.-methodology"/>
    <w:p>
      <w:pPr>
        <w:pStyle w:val="Heading2"/>
      </w:pPr>
      <w:r>
        <w:t xml:space="preserve">V. Methodology</w:t>
      </w:r>
    </w:p>
    <w:p>
      <w:pPr>
        <w:pStyle w:val="FirstParagraph"/>
      </w:pPr>
      <w:r>
        <w:t xml:space="preserve">This mixed-methods study employs three phases in China Beijing:</w:t>
      </w:r>
    </w:p>
    <w:bookmarkStart w:id="24" w:name="phase-1-contextual-analysis-months-1-3"/>
    <w:p>
      <w:pPr>
        <w:pStyle w:val="Heading3"/>
      </w:pPr>
      <w:r>
        <w:t xml:space="preserve">Phase 1: Contextual Analysis (Months 1-3)</w:t>
      </w:r>
    </w:p>
    <w:p>
      <w:pPr>
        <w:numPr>
          <w:ilvl w:val="0"/>
          <w:numId w:val="1003"/>
        </w:numPr>
        <w:pStyle w:val="Compact"/>
      </w:pPr>
      <w:r>
        <w:t xml:space="preserve">Secondary data from Beijing Statistical Yearbook, Ministry of Industry and Information Technology (MIIT) reports, and case studies of Shougang Group's supply chain restructuring.</w:t>
      </w:r>
    </w:p>
    <w:p>
      <w:pPr>
        <w:numPr>
          <w:ilvl w:val="0"/>
          <w:numId w:val="1003"/>
        </w:numPr>
        <w:pStyle w:val="Compact"/>
      </w:pPr>
      <w:r>
        <w:t xml:space="preserve">Stakeholder mapping: Interviews with 15+ industrial engineers at Beijing-based firms (e.g., Lenovo, Xiaomi) to identify pain points in current operations.</w:t>
      </w:r>
    </w:p>
    <w:bookmarkEnd w:id="24"/>
    <w:bookmarkStart w:id="25" w:name="phase-2-model-development-months-4-7"/>
    <w:p>
      <w:pPr>
        <w:pStyle w:val="Heading3"/>
      </w:pPr>
      <w:r>
        <w:t xml:space="preserve">Phase 2: Model Development (Months 4-7)</w:t>
      </w:r>
    </w:p>
    <w:p>
      <w:pPr>
        <w:numPr>
          <w:ilvl w:val="0"/>
          <w:numId w:val="1004"/>
        </w:numPr>
        <w:pStyle w:val="Compact"/>
      </w:pPr>
      <w:r>
        <w:rPr>
          <w:bCs/>
          <w:b/>
        </w:rPr>
        <w:t xml:space="preserve">Quantitative:</w:t>
      </w:r>
      <w:r>
        <w:t xml:space="preserve"> </w:t>
      </w:r>
      <w:r>
        <w:t xml:space="preserve">Building a simulation model using AnyLogic software incorporating Beijing-specific constraints (e.g., emission zone boundaries, rail access points at Beijing South Station). The model will test scenarios like "50% supplier diversification within China" vs. "dual-sourcing with ASEAN partners."</w:t>
      </w:r>
    </w:p>
    <w:p>
      <w:pPr>
        <w:numPr>
          <w:ilvl w:val="0"/>
          <w:numId w:val="1004"/>
        </w:numPr>
        <w:pStyle w:val="Compact"/>
      </w:pPr>
      <w:r>
        <w:rPr>
          <w:bCs/>
          <w:b/>
        </w:rPr>
        <w:t xml:space="preserve">Qualitative:</w:t>
      </w:r>
      <w:r>
        <w:t xml:space="preserve"> </w:t>
      </w:r>
      <w:r>
        <w:t xml:space="preserve">Co-creation workshops with Industrial Engineers at Tsinghua University's Logistics Institute to refine the framework based on academic rigor and practical feasibility.</w:t>
      </w:r>
    </w:p>
    <w:bookmarkEnd w:id="25"/>
    <w:bookmarkStart w:id="26" w:name="phase-3-validation-months-8-10"/>
    <w:p>
      <w:pPr>
        <w:pStyle w:val="Heading3"/>
      </w:pPr>
      <w:r>
        <w:t xml:space="preserve">Phase 3: Validation (Months 8-10)</w:t>
      </w:r>
    </w:p>
    <w:p>
      <w:pPr>
        <w:numPr>
          <w:ilvl w:val="0"/>
          <w:numId w:val="1005"/>
        </w:numPr>
        <w:pStyle w:val="Compact"/>
      </w:pPr>
      <w:r>
        <w:t xml:space="preserve">Pilot implementation at a Beijing manufacturing plant (selected through partnerships with Beijing Economic-Technological Development Area).</w:t>
      </w:r>
    </w:p>
    <w:p>
      <w:pPr>
        <w:numPr>
          <w:ilvl w:val="0"/>
          <w:numId w:val="1005"/>
        </w:numPr>
        <w:pStyle w:val="Compact"/>
      </w:pPr>
      <w:r>
        <w:t xml:space="preserve">Performance metrics: Supply chain resilience index, cost reduction, and compliance with Beijing's "Green Manufacturing Standards." Success will be measured against 2025 MIIT targets.</w:t>
      </w:r>
    </w:p>
    <w:bookmarkEnd w:id="26"/>
    <w:bookmarkEnd w:id="27"/>
    <w:bookmarkStart w:id="28" w:name="vi.-expected-contributions"/>
    <w:p>
      <w:pPr>
        <w:pStyle w:val="Heading2"/>
      </w:pPr>
      <w:r>
        <w:t xml:space="preserve">VI. Expected Contributions</w:t>
      </w:r>
    </w:p>
    <w:p>
      <w:pPr>
        <w:pStyle w:val="FirstParagraph"/>
      </w:pPr>
      <w:r>
        <w:t xml:space="preserve">This research delivers three transformative contributions to both academia and industry in China Beijing:</w:t>
      </w:r>
    </w:p>
    <w:p>
      <w:pPr>
        <w:numPr>
          <w:ilvl w:val="0"/>
          <w:numId w:val="1006"/>
        </w:numPr>
        <w:pStyle w:val="Compact"/>
      </w:pPr>
      <w:r>
        <w:rPr>
          <w:bCs/>
          <w:b/>
        </w:rPr>
        <w:t xml:space="preserve">Theoretical:</w:t>
      </w:r>
      <w:r>
        <w:t xml:space="preserve"> </w:t>
      </w:r>
      <w:r>
        <w:t xml:space="preserve">A new resilience framework ("Beijing Adaptive Supply Chain Model" - B-ASC) that integrates Chinese industrial policy dynamics with Industrial Engineering principles, challenging the Eurocentric assumptions dominating current literature.</w:t>
      </w:r>
    </w:p>
    <w:p>
      <w:pPr>
        <w:numPr>
          <w:ilvl w:val="0"/>
          <w:numId w:val="1006"/>
        </w:numPr>
        <w:pStyle w:val="Compact"/>
      </w:pPr>
      <w:r>
        <w:rPr>
          <w:bCs/>
          <w:b/>
        </w:rPr>
        <w:t xml:space="preserve">Practical:</w:t>
      </w:r>
      <w:r>
        <w:t xml:space="preserve"> </w:t>
      </w:r>
      <w:r>
        <w:t xml:space="preserve">A step-by-step toolkit for</w:t>
      </w:r>
      <w:r>
        <w:t xml:space="preserve"> </w:t>
      </w:r>
      <w:r>
        <w:rPr>
          <w:bCs/>
          <w:b/>
        </w:rPr>
        <w:t xml:space="preserve">Industrial Engineer</w:t>
      </w:r>
      <w:r>
        <w:t xml:space="preserve">s to implement supply chain risk mitigation within Beijing's regulatory boundaries (e.g., navigating MIIT approval processes for supplier changes).</w:t>
      </w:r>
    </w:p>
    <w:p>
      <w:pPr>
        <w:numPr>
          <w:ilvl w:val="0"/>
          <w:numId w:val="1006"/>
        </w:numPr>
        <w:pStyle w:val="Compact"/>
      </w:pPr>
      <w:r>
        <w:rPr>
          <w:bCs/>
          <w:b/>
        </w:rPr>
        <w:t xml:space="preserve">Policy-Relevant:</w:t>
      </w:r>
      <w:r>
        <w:t xml:space="preserve"> </w:t>
      </w:r>
      <w:r>
        <w:t xml:space="preserve">Data-driven recommendations for Beijing Municipal Government on optimizing industrial park zoning and transport infrastructure to support manufacturing resilience, directly informing the 15th Five-Year Plan.</w:t>
      </w:r>
    </w:p>
    <w:bookmarkEnd w:id="28"/>
    <w:bookmarkStart w:id="29" w:name="vii.-significance-for-china-beijing"/>
    <w:p>
      <w:pPr>
        <w:pStyle w:val="Heading2"/>
      </w:pPr>
      <w:r>
        <w:t xml:space="preserve">VII. Significance for China Beijing</w:t>
      </w:r>
    </w:p>
    <w:p>
      <w:pPr>
        <w:pStyle w:val="FirstParagraph"/>
      </w:pPr>
      <w:r>
        <w:t xml:space="preserve">With Beijing aiming to be a "Global Center of Scientific Innovation" by 2030, this work addresses critical operational bottlenecks hindering its economic ambitions. By focusing on the Industrial Engineer's role as a strategic implementer—rather than just a technical specialist—the thesis directly supports China's dual goals of technological self-sufficiency and sustainable growth. For example, our model could prevent future disruptions like the 2023 battery material shortage that cost Beijing manufacturers $1.2B in lost production (CITIC Securities Report). The project aligns with Beijing's "Ten Thousand Talents Plan" by developing skilled</w:t>
      </w:r>
      <w:r>
        <w:t xml:space="preserve"> </w:t>
      </w:r>
      <w:r>
        <w:rPr>
          <w:bCs/>
          <w:b/>
        </w:rPr>
        <w:t xml:space="preserve">Industrial Engineer</w:t>
      </w:r>
      <w:r>
        <w:t xml:space="preserve">s equipped to solve China-specific challenges.</w:t>
      </w:r>
    </w:p>
    <w:bookmarkEnd w:id="29"/>
    <w:bookmarkStart w:id="30" w:name="viii.-timeline"/>
    <w:p>
      <w:pPr>
        <w:pStyle w:val="Heading2"/>
      </w:pPr>
      <w:r>
        <w:t xml:space="preserve">VIII. Timeline</w:t>
      </w:r>
    </w:p>
    <w:p>
      <w:pPr>
        <w:pStyle w:val="FirstParagraph"/>
      </w:pPr>
      <w:r>
        <w:t xml:space="preserve">Month</w:t>
      </w:r>
    </w:p>
    <w:p>
      <w:pPr>
        <w:pStyle w:val="BodyText"/>
      </w:pPr>
      <w:r>
        <w:t xml:space="preserve">Activity</w:t>
      </w:r>
    </w:p>
    <w:p>
      <w:pPr>
        <w:pStyle w:val="BodyText"/>
      </w:pPr>
      <w:r>
        <w:t xml:space="preserve">Milestones</w:t>
      </w:r>
    </w:p>
    <w:p>
      <w:pPr>
        <w:pStyle w:val="BodyText"/>
      </w:pPr>
      <w:r>
        <w:t xml:space="preserve">1-3</w:t>
      </w:r>
    </w:p>
    <w:p>
      <w:pPr>
        <w:pStyle w:val="BodyText"/>
      </w:pPr>
      <w:r>
        <w:t xml:space="preserve">Literature Review &amp; Stakeholder Interviews (Beijing)</w:t>
      </w:r>
    </w:p>
    <w:p>
      <w:pPr>
        <w:pStyle w:val="BodyText"/>
      </w:pPr>
      <w:r>
        <w:t xml:space="preserve">Finalized problem statement; 15 industrial engineer interviews completed.</w:t>
      </w:r>
    </w:p>
    <w:p>
      <w:pPr>
        <w:pStyle w:val="BodyText"/>
      </w:pPr>
      <w:r>
        <w:t xml:space="preserve">4-7</w:t>
      </w:r>
    </w:p>
    <w:p>
      <w:pPr>
        <w:pStyle w:val="BodyText"/>
      </w:pPr>
      <w:r>
        <w:t xml:space="preserve">Model Development &amp; University Collaboration</w:t>
      </w:r>
    </w:p>
    <w:p>
      <w:pPr>
        <w:pStyle w:val="BodyText"/>
      </w:pPr>
      <w:r>
        <w:t xml:space="preserve">Built simulation model; Co-created framework with Tsinghua Logistics Institute.</w:t>
      </w:r>
    </w:p>
    <w:p>
      <w:pPr>
        <w:pStyle w:val="BodyText"/>
      </w:pPr>
      <w:r>
        <w:t xml:space="preserve">8-10</w:t>
      </w:r>
    </w:p>
    <w:p>
      <w:pPr>
        <w:pStyle w:val="BodyText"/>
      </w:pPr>
      <w:r>
        <w:t xml:space="preserve">Pilot Implementation at Beijing Manufacturing Site</w:t>
      </w:r>
    </w:p>
    <w:p>
      <w:pPr>
        <w:pStyle w:val="BodyText"/>
      </w:pPr>
      <w:r>
        <w:t xml:space="preserve">Validated resilience metrics; Industry report drafted for MIIT.</w:t>
      </w:r>
    </w:p>
    <w:p>
      <w:pPr>
        <w:pStyle w:val="BodyText"/>
      </w:pPr>
      <w:r>
        <w:t xml:space="preserve">11-12</w:t>
      </w:r>
    </w:p>
    <w:p>
      <w:pPr>
        <w:pStyle w:val="BodyText"/>
      </w:pPr>
      <w:r>
        <w:t xml:space="preserve">Dissertation Writing &amp; Policy Briefing</w:t>
      </w:r>
    </w:p>
    <w:p>
      <w:pPr>
        <w:pStyle w:val="BodyText"/>
      </w:pPr>
      <w:r>
        <w:t xml:space="preserve">Presentation to Beijing Municipal Economic Commission.</w:t>
      </w:r>
    </w:p>
    <w:bookmarkEnd w:id="30"/>
    <w:bookmarkStart w:id="31" w:name="ix.-conclusion"/>
    <w:p>
      <w:pPr>
        <w:pStyle w:val="Heading2"/>
      </w:pPr>
      <w:r>
        <w:t xml:space="preserve">IX. Conclusion</w:t>
      </w:r>
    </w:p>
    <w:p>
      <w:pPr>
        <w:pStyle w:val="FirstParagraph"/>
      </w:pPr>
      <w:r>
        <w:t xml:space="preserve">This</w:t>
      </w:r>
      <w:r>
        <w:t xml:space="preserve"> </w:t>
      </w:r>
      <w:r>
        <w:rPr>
          <w:bCs/>
          <w:b/>
        </w:rPr>
        <w:t xml:space="preserve">Thesis Proposal</w:t>
      </w:r>
      <w:r>
        <w:t xml:space="preserve"> </w:t>
      </w:r>
      <w:r>
        <w:t xml:space="preserve">establishes a necessary foundation for the next generation of</w:t>
      </w:r>
      <w:r>
        <w:t xml:space="preserve"> </w:t>
      </w:r>
      <w:r>
        <w:rPr>
          <w:bCs/>
          <w:b/>
        </w:rPr>
        <w:t xml:space="preserve">Industrial Engineer</w:t>
      </w:r>
      <w:r>
        <w:t xml:space="preserve">s in China Beijing. It transcends theoretical exercise by embedding solutions within Beijing's economic reality—where policy, technology, and geography converge to create unique operational landscapes. The proposed research will empower Industrial Engineers not merely as optimizers of current systems but as architects of resilient manufacturing ecosystems aligned with China's national development strategy. As Beijing accelerates its shift toward high-value manufacturing under the "Belt and Road" initiative, this work provides the practical roadmap for local industry to transform supply chain vulnerability into strategic advantage, directly supporting China's ambition to lead in next-generation industrial engineering.</w:t>
      </w:r>
    </w:p>
    <w:bookmarkEnd w:id="31"/>
    <w:bookmarkStart w:id="32" w:name="x.-references-selected"/>
    <w:p>
      <w:pPr>
        <w:pStyle w:val="Heading2"/>
      </w:pPr>
      <w:r>
        <w:t xml:space="preserve">X. References (Selected)</w:t>
      </w:r>
    </w:p>
    <w:p>
      <w:pPr>
        <w:numPr>
          <w:ilvl w:val="0"/>
          <w:numId w:val="1007"/>
        </w:numPr>
        <w:pStyle w:val="Compact"/>
      </w:pPr>
      <w:r>
        <w:t xml:space="preserve">Beijing Municipal Government. (2023). *Beijing Urban Logistics Development Plan 2021-2035*. Beijing Press.</w:t>
      </w:r>
    </w:p>
    <w:p>
      <w:pPr>
        <w:numPr>
          <w:ilvl w:val="0"/>
          <w:numId w:val="1007"/>
        </w:numPr>
        <w:pStyle w:val="Compact"/>
      </w:pPr>
      <w:r>
        <w:t xml:space="preserve">National Bureau of Statistics of China. (2023). *China Manufacturing Statistical Yearbook*. p. 87.</w:t>
      </w:r>
    </w:p>
    <w:p>
      <w:pPr>
        <w:numPr>
          <w:ilvl w:val="0"/>
          <w:numId w:val="1007"/>
        </w:numPr>
        <w:pStyle w:val="Compact"/>
      </w:pPr>
      <w:r>
        <w:t xml:space="preserve">Sheffi, Y. (2005). *The Resilient Enterprise: Overcoming Vulnerability for Competitive Advantage*. MIT Press.</w:t>
      </w:r>
    </w:p>
    <w:p>
      <w:pPr>
        <w:numPr>
          <w:ilvl w:val="0"/>
          <w:numId w:val="1007"/>
        </w:numPr>
        <w:pStyle w:val="Compact"/>
      </w:pPr>
      <w:r>
        <w:t xml:space="preserve">Ministry of Industry and Information Technology (MIIT). (2023). *Made in China 2025 Implementation Guidelines*. Art. 7.4.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Resilience in Beijing's Manufacturing Sector</dc:title>
  <dc:creator/>
  <dc:language>en</dc:language>
  <cp:keywords/>
  <dcterms:created xsi:type="dcterms:W3CDTF">2026-07-15T05:31:20Z</dcterms:created>
  <dcterms:modified xsi:type="dcterms:W3CDTF">2026-07-15T05:31:20Z</dcterms:modified>
</cp:coreProperties>
</file>

<file path=docProps/custom.xml><?xml version="1.0" encoding="utf-8"?>
<Properties xmlns="http://schemas.openxmlformats.org/officeDocument/2006/custom-properties" xmlns:vt="http://schemas.openxmlformats.org/officeDocument/2006/docPropsVTypes"/>
</file>