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576e796b642e4775bc5b2fc5b00e0bf8efea8c9"/>
    <w:p>
      <w:pPr>
        <w:pStyle w:val="Heading1"/>
      </w:pPr>
      <w:r>
        <w:t xml:space="preserve">Thesis Proposal: Optimizing Resource Efficiency and Innovation in Shanghai's Advanced Manufacturing Sector via Industrial Engineering Frameworks</w:t>
      </w:r>
    </w:p>
    <w:p>
      <w:pPr>
        <w:pStyle w:val="FirstParagraph"/>
      </w:pPr>
      <w:r>
        <w:rPr>
          <w:bCs/>
          <w:b/>
        </w:rPr>
        <w:t xml:space="preserve">Abstract:</w:t>
      </w:r>
      <w:r>
        <w:t xml:space="preserve"> </w:t>
      </w:r>
      <w:r>
        <w:t xml:space="preserve">This thesis proposal outlines a research initiative focused on applying advanced industrial engineering (IE) methodologies to address critical operational inefficiencies within China Shanghai's rapidly evolving manufacturing ecosystem. With Shanghai serving as a global hub for high-tech manufacturing, automotive production, and logistics innovation, the city faces mounting pressure to balance economic growth with environmental sustainability and workforce modernization. This study will develop and validate IE-driven solutions tailored to Shanghai's unique industrial landscape, emphasizing digital integration (Industry 4.0), circular economy principles, and human-centric workflow design. The research directly responds to Shanghai's "Dual Carbon" goals (peak carbon by 2030, carbon neutrality by 2060) and its strategic vision for becoming a global center of smart manufacturing.</w:t>
      </w:r>
    </w:p>
    <w:bookmarkStart w:id="20" w:name="X0bd64a3c10129930345b56832e861cc5323dc87"/>
    <w:p>
      <w:pPr>
        <w:pStyle w:val="Heading2"/>
      </w:pPr>
      <w:r>
        <w:t xml:space="preserve">1. Introduction: The Imperative for Industrial Engineering in China Shanghai</w:t>
      </w:r>
    </w:p>
    <w:p>
      <w:pPr>
        <w:pStyle w:val="FirstParagraph"/>
      </w:pPr>
      <w:r>
        <w:t xml:space="preserve">As the economic engine of China, Shanghai hosts over 30% of the nation's advanced manufacturing output, including semiconductor fabrication (e.g., SMIC), electric vehicle production (e.g., SAIC-GM), and integrated logistics hubs like Yangshan Deep-Water Port. However, persistent challenges—high energy consumption per unit output, supply chain volatility post-pandemic, workforce skill gaps in automation integration, and rigid legacy systems—threaten Shanghai's competitiveness. The role of the</w:t>
      </w:r>
      <w:r>
        <w:t xml:space="preserve"> </w:t>
      </w:r>
      <w:r>
        <w:rPr>
          <w:iCs/>
          <w:i/>
        </w:rPr>
        <w:t xml:space="preserve">Industrial Engineer</w:t>
      </w:r>
      <w:r>
        <w:t xml:space="preserve"> </w:t>
      </w:r>
      <w:r>
        <w:t xml:space="preserve">is pivotal here: not merely as a process optimizer but as a strategic architect for sustainable industrial transformation. This thesis positions Industrial Engineering as the indispensable discipline to bridge Shanghai's ambitious economic targets with operational reality, moving beyond traditional efficiency metrics to holistic system resilience.</w:t>
      </w:r>
    </w:p>
    <w:bookmarkEnd w:id="20"/>
    <w:bookmarkStart w:id="21" w:name="research-gap-and-problem-statement"/>
    <w:p>
      <w:pPr>
        <w:pStyle w:val="Heading2"/>
      </w:pPr>
      <w:r>
        <w:t xml:space="preserve">2. Research Gap and Problem Statement</w:t>
      </w:r>
    </w:p>
    <w:p>
      <w:pPr>
        <w:pStyle w:val="FirstParagraph"/>
      </w:pPr>
      <w:r>
        <w:t xml:space="preserve">Current literature on IE in China often focuses on low-cost manufacturing or isolated automation projects, neglecting the systemic complexity of Shanghai's integrated industrial clusters. Existing studies rarely incorporate Shanghai-specific factors: stringent environmental regulations (e.g., Shanghai Environmental Protection Bureau’s 2025 emission caps), dense urban infrastructure constraints, and the city's push for "smart city" integration (e.g., the Lingang Special Area’s AI-driven manufacturing corridor). Crucially, there is a lack of IE frameworks designed to harmonize digital twin technology with circular economy models within Shanghai's high-value manufacturing sector. This gap impedes Shanghai’s ability to achieve its</w:t>
      </w:r>
      <w:r>
        <w:t xml:space="preserve"> </w:t>
      </w:r>
      <w:r>
        <w:rPr>
          <w:iCs/>
          <w:i/>
        </w:rPr>
        <w:t xml:space="preserve">China Shanghai</w:t>
      </w:r>
      <w:r>
        <w:t xml:space="preserve">-specific targets for reducing carbon intensity by 35% by 2025.</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Develop a Shanghai-Centric IE Optimization Model:</w:t>
      </w:r>
      <w:r>
        <w:t xml:space="preserve"> </w:t>
      </w:r>
      <w:r>
        <w:t xml:space="preserve">Create a dynamic framework integrating lean manufacturing, digital twins, and waste-reduction analytics tailored for Shanghai's high-density manufacturing zones (e.g., Pudong New District), addressing energy use, material flow, and labor productivity simultaneously.</w:t>
      </w:r>
    </w:p>
    <w:p>
      <w:pPr>
        <w:numPr>
          <w:ilvl w:val="0"/>
          <w:numId w:val="1001"/>
        </w:numPr>
        <w:pStyle w:val="Compact"/>
      </w:pPr>
      <w:r>
        <w:rPr>
          <w:bCs/>
          <w:b/>
        </w:rPr>
        <w:t xml:space="preserve">Evaluate Socio-Technical Integration:</w:t>
      </w:r>
      <w:r>
        <w:t xml:space="preserve"> </w:t>
      </w:r>
      <w:r>
        <w:t xml:space="preserve">Assess how IE interventions impact workforce adaptation in Shanghai’s context—particularly the transition from manual assembly to collaborative robotics (cobots)—using mixed-methods research across 3–5 key enterprises (e.g., Volkswagen Shanghai, Huawei's manufacturing partners).</w:t>
      </w:r>
    </w:p>
    <w:p>
      <w:pPr>
        <w:numPr>
          <w:ilvl w:val="0"/>
          <w:numId w:val="1001"/>
        </w:numPr>
        <w:pStyle w:val="Compact"/>
      </w:pPr>
      <w:r>
        <w:rPr>
          <w:bCs/>
          <w:b/>
        </w:rPr>
        <w:t xml:space="preserve">Quantify Sustainability Impact:</w:t>
      </w:r>
      <w:r>
        <w:t xml:space="preserve"> </w:t>
      </w:r>
      <w:r>
        <w:t xml:space="preserve">Measure the carbon and cost savings potential of the proposed IE model against Shanghai’s "Green Manufacturing" pilot programs, providing data-driven evidence for policy adoption.</w:t>
      </w:r>
    </w:p>
    <w:bookmarkEnd w:id="22"/>
    <w:bookmarkStart w:id="23" w:name="Xf42a640b3760e160474a4d753b6651982233ac7"/>
    <w:p>
      <w:pPr>
        <w:pStyle w:val="Heading2"/>
      </w:pPr>
      <w:r>
        <w:t xml:space="preserve">4. Methodology: Applied Industrial Engineering in China Shanghai Context</w:t>
      </w:r>
    </w:p>
    <w:p>
      <w:pPr>
        <w:pStyle w:val="FirstParagraph"/>
      </w:pPr>
      <w:r>
        <w:t xml:space="preserve">The research adopts a pragmatic, action-research approach grounded in Shanghai's operational reality:</w:t>
      </w:r>
    </w:p>
    <w:p>
      <w:pPr>
        <w:numPr>
          <w:ilvl w:val="0"/>
          <w:numId w:val="1002"/>
        </w:numPr>
        <w:pStyle w:val="Compact"/>
      </w:pPr>
      <w:r>
        <w:rPr>
          <w:bCs/>
          <w:b/>
        </w:rPr>
        <w:t xml:space="preserve">Phase 1 (Field Study):</w:t>
      </w:r>
      <w:r>
        <w:t xml:space="preserve"> </w:t>
      </w:r>
      <w:r>
        <w:t xml:space="preserve">Partner with Shanghai Municipal Commission of Economy and Informatization to access anonymized data from industrial parks. Conduct site visits at manufacturing clusters within the China (Shanghai) Pilot Free Trade Zone.</w:t>
      </w:r>
    </w:p>
    <w:p>
      <w:pPr>
        <w:numPr>
          <w:ilvl w:val="0"/>
          <w:numId w:val="1002"/>
        </w:numPr>
        <w:pStyle w:val="Compact"/>
      </w:pPr>
      <w:r>
        <w:rPr>
          <w:bCs/>
          <w:b/>
        </w:rPr>
        <w:t xml:space="preserve">Phase 2 (Model Development):</w:t>
      </w:r>
      <w:r>
        <w:t xml:space="preserve"> </w:t>
      </w:r>
      <w:r>
        <w:t xml:space="preserve">Use discrete-event simulation (DES) in AnyLogic software, calibrated with Shanghai-specific energy tariffs and supply chain network data. Integrate AI-based predictive maintenance algorithms to reduce unplanned downtime—a critical cost driver for Shanghai manufacturers.</w:t>
      </w:r>
    </w:p>
    <w:p>
      <w:pPr>
        <w:numPr>
          <w:ilvl w:val="0"/>
          <w:numId w:val="1002"/>
        </w:numPr>
        <w:pStyle w:val="Compact"/>
      </w:pPr>
      <w:r>
        <w:rPr>
          <w:bCs/>
          <w:b/>
        </w:rPr>
        <w:t xml:space="preserve">Phase 3 (Validation &amp; Impact Assessment):</w:t>
      </w:r>
      <w:r>
        <w:t xml:space="preserve"> </w:t>
      </w:r>
      <w:r>
        <w:t xml:space="preserve">Deploy the IE model in a controlled pilot at a selected enterprise in Lingang Special Area. Measure KPIs: energy per unit, material waste reduction, labor utilization rate, and carbon footprint (aligned with China’s national emissions accounting standards).</w:t>
      </w:r>
    </w:p>
    <w:p>
      <w:pPr>
        <w:pStyle w:val="FirstParagraph"/>
      </w:pPr>
      <w:r>
        <w:t xml:space="preserve">Crucially, all data collection and analysis will comply with Chinese data sovereignty laws (e.g., PIPL), ensuring ethical rigor within the Shanghai regulatory framework.</w:t>
      </w:r>
    </w:p>
    <w:bookmarkEnd w:id="23"/>
    <w:bookmarkStart w:id="24" w:name="X3fa649a1004a3f23cda6a611664192d13a169c5"/>
    <w:p>
      <w:pPr>
        <w:pStyle w:val="Heading2"/>
      </w:pPr>
      <w:r>
        <w:t xml:space="preserve">5. Expected Contributions to Industrial Engineering and Shanghai’s Development</w:t>
      </w:r>
    </w:p>
    <w:p>
      <w:pPr>
        <w:pStyle w:val="FirstParagraph"/>
      </w:pPr>
      <w:r>
        <w:t xml:space="preserve">This thesis will deliver tangible value for both academic IE practice and Shanghai’s industrial strategy:</w:t>
      </w:r>
    </w:p>
    <w:p>
      <w:pPr>
        <w:numPr>
          <w:ilvl w:val="0"/>
          <w:numId w:val="1003"/>
        </w:numPr>
        <w:pStyle w:val="Compact"/>
      </w:pPr>
      <w:r>
        <w:rPr>
          <w:bCs/>
          <w:b/>
        </w:rPr>
        <w:t xml:space="preserve">Theoretical:</w:t>
      </w:r>
      <w:r>
        <w:t xml:space="preserve"> </w:t>
      </w:r>
      <w:r>
        <w:t xml:space="preserve">A novel IE framework explicitly designed for megacity industrial ecosystems, advancing the discipline beyond factory-floor optimization to city-region systems thinking.</w:t>
      </w:r>
    </w:p>
    <w:p>
      <w:pPr>
        <w:numPr>
          <w:ilvl w:val="0"/>
          <w:numId w:val="1003"/>
        </w:numPr>
        <w:pStyle w:val="Compact"/>
      </w:pPr>
      <w:r>
        <w:rPr>
          <w:bCs/>
          <w:b/>
        </w:rPr>
        <w:t xml:space="preserve">Practical (Shanghai Focus):</w:t>
      </w:r>
      <w:r>
        <w:t xml:space="preserve"> </w:t>
      </w:r>
      <w:r>
        <w:t xml:space="preserve">A scalable toolkit for Shanghai manufacturers to comply with local sustainability mandates while improving ROI—e.g., reducing energy costs by 15–20% in semiconductor clean rooms, a major cost center in the city’s industrial portfolio.</w:t>
      </w:r>
    </w:p>
    <w:p>
      <w:pPr>
        <w:numPr>
          <w:ilvl w:val="0"/>
          <w:numId w:val="1003"/>
        </w:numPr>
        <w:pStyle w:val="Compact"/>
      </w:pPr>
      <w:r>
        <w:rPr>
          <w:bCs/>
          <w:b/>
        </w:rPr>
        <w:t xml:space="preserve">Policy-Driven:</w:t>
      </w:r>
      <w:r>
        <w:t xml:space="preserve"> </w:t>
      </w:r>
      <w:r>
        <w:t xml:space="preserve">Direct input for Shanghai’s "Manufacturing 2035" plan and National IE Standardization Committee, demonstrating how Industrial Engineering can accelerate China’s decarbonization roadmap.</w:t>
      </w:r>
    </w:p>
    <w:bookmarkEnd w:id="24"/>
    <w:bookmarkStart w:id="25" w:name="X66dce5c9a5b9888ee2fb7fe8379dfe97868f388"/>
    <w:p>
      <w:pPr>
        <w:pStyle w:val="Heading2"/>
      </w:pPr>
      <w:r>
        <w:t xml:space="preserve">6. Significance: Why This Thesis Now in China Shanghai?</w:t>
      </w:r>
    </w:p>
    <w:p>
      <w:pPr>
        <w:pStyle w:val="FirstParagraph"/>
      </w:pPr>
      <w:r>
        <w:t xml:space="preserve">The timing is critical. Shanghai is accelerating its "Digital Twin City" initiative, with the city government investing $15B in smart manufacturing infrastructure by 2025. Simultaneously, global supply chains are reshoring near-shore operations to China due to geopolitical shifts, increasing pressure on Shanghai’s industrial efficiency. This research directly responds to these converging trends: It equips</w:t>
      </w:r>
      <w:r>
        <w:t xml:space="preserve"> </w:t>
      </w:r>
      <w:r>
        <w:rPr>
          <w:iCs/>
          <w:i/>
        </w:rPr>
        <w:t xml:space="preserve">Industrial Engineers</w:t>
      </w:r>
      <w:r>
        <w:t xml:space="preserve"> </w:t>
      </w:r>
      <w:r>
        <w:t xml:space="preserve">with the tools to transform Shanghai from a traditional manufacturing base into a globally recognized leader in sustainable, intelligent production. For the first time, the thesis positions IE not as a supporting function but as the central catalyst for Shanghai’s next industrial revolution—where every workflow design decision contributes to both economic resilience and ecological stewardship.</w:t>
      </w:r>
    </w:p>
    <w:bookmarkEnd w:id="25"/>
    <w:bookmarkStart w:id="26" w:name="conclusion"/>
    <w:p>
      <w:pPr>
        <w:pStyle w:val="Heading2"/>
      </w:pPr>
      <w:r>
        <w:t xml:space="preserve">7. Conclusion</w:t>
      </w:r>
    </w:p>
    <w:p>
      <w:pPr>
        <w:pStyle w:val="FirstParagraph"/>
      </w:pPr>
      <w:r>
        <w:t xml:space="preserve">This Thesis Proposal establishes a clear path to advance Industrial Engineering practice specifically for China Shanghai's complex, high-stakes industrial environment. By embedding IE methodologies within Shanghai’s unique socio-technical and regulatory context, the research promises not only academic rigor but also immediate applicability for the city’s enterprises and policymakers. It answers the urgent call to move beyond generic efficiency gains toward a new paradigm: Industrial Engineering as the cornerstone of Shanghai's sustainable industrial future, where optimized processes directly serve carbon targets and economic leadership. The successful completion of this thesis will position Shanghai as a global benchmark for how Industrial Engineering drives transformative change in 21st-century urban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Industrial Engineering in China Shanghai</dc:title>
  <dc:creator/>
  <dc:language>en</dc:language>
  <cp:keywords/>
  <dcterms:created xsi:type="dcterms:W3CDTF">2026-07-19T01:58:11Z</dcterms:created>
  <dcterms:modified xsi:type="dcterms:W3CDTF">2026-07-19T01:58:11Z</dcterms:modified>
</cp:coreProperties>
</file>

<file path=docProps/custom.xml><?xml version="1.0" encoding="utf-8"?>
<Properties xmlns="http://schemas.openxmlformats.org/officeDocument/2006/custom-properties" xmlns:vt="http://schemas.openxmlformats.org/officeDocument/2006/docPropsVTypes"/>
</file>