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Production</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7" w:name="Xbd97c8b96e50b747a20dc2a800978fa6fcb7d30"/>
    <w:p>
      <w:pPr>
        <w:pStyle w:val="Heading1"/>
      </w:pPr>
      <w:r>
        <w:t xml:space="preserve">Thesis Proposal: Integrating Digital Transformation and Sustainability in Industrial Engineering Practice for Industry 4.0 Contexts in Germany Berlin</w:t>
      </w:r>
    </w:p>
    <w:bookmarkStart w:id="20" w:name="abstract-approx.-150-words"/>
    <w:p>
      <w:pPr>
        <w:pStyle w:val="Heading2"/>
      </w:pPr>
      <w:r>
        <w:t xml:space="preserve">Abstract (Approx. 150 words)</w:t>
      </w:r>
    </w:p>
    <w:p>
      <w:pPr>
        <w:pStyle w:val="FirstParagraph"/>
      </w:pPr>
      <w:r>
        <w:t xml:space="preserve">This Thesis Proposal outlines a research project addressing the critical intersection of digital transformation, sustainability, and operational efficiency within industrial engineering practice in Berlin, Germany. As a leading hub for innovation in Europe's manufacturing landscape, Berlin presents unique challenges and opportunities for the modern</w:t>
      </w:r>
      <w:r>
        <w:t xml:space="preserve"> </w:t>
      </w:r>
      <w:r>
        <w:rPr>
          <w:iCs/>
          <w:i/>
        </w:rPr>
        <w:t xml:space="preserve">Industrial Engineer</w:t>
      </w:r>
      <w:r>
        <w:t xml:space="preserve">. This study proposes to develop and validate an integrated framework specifically tailored for Berlin-based manufacturing SMEs (Small and Medium Enterprises), focusing on the implementation of Industry 4.0 technologies (IoT, AI-driven analytics, digital twins) while embedding circular economy principles. The research aims to bridge the gap between theoretical industrial engineering methodologies and the practical demands of Berlin's dynamic industrial ecosystem, directly contributing to Germany's national goals for sustainable manufacturing leadership.</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Germany stands as a global leader in advanced manufacturing, with Berlin emerging as a pivotal node within this network, hosting significant clusters in automotive supply chains (e.g., ZF Friedrichshain), electronics, renewable energy technology, and high-tech services. The city's strategic position within the EU and its strong startup ecosystem foster rapid innovation adoption. However, Berlin-based industrial enterprises face mounting pressure to enhance competitiveness through digitalization (Industry 4.0) while simultaneously meeting stringent German environmental regulations (</w:t>
      </w:r>
      <w:r>
        <w:rPr>
          <w:iCs/>
          <w:i/>
        </w:rPr>
        <w:t xml:space="preserve">Umweltschutzgesetze</w:t>
      </w:r>
      <w:r>
        <w:t xml:space="preserve">) and societal expectations for sustainable operations. The current role of the</w:t>
      </w:r>
      <w:r>
        <w:t xml:space="preserve"> </w:t>
      </w:r>
      <w:r>
        <w:rPr>
          <w:iCs/>
          <w:i/>
        </w:rPr>
        <w:t xml:space="preserve">Industrial Engineer</w:t>
      </w:r>
      <w:r>
        <w:t xml:space="preserve"> </w:t>
      </w:r>
      <w:r>
        <w:t xml:space="preserve">in Germany is evolving rapidly; they are no longer solely focused on traditional efficiency gains but must now orchestrate complex, data-driven, and ecologically responsible production systems.</w:t>
      </w:r>
    </w:p>
    <w:p>
      <w:pPr>
        <w:pStyle w:val="BodyText"/>
      </w:pPr>
      <w:r>
        <w:t xml:space="preserve">This presents a critical gap: existing frameworks for industrial engineering practice often lack specific, Berlin-contextualized methodologies that holistically integrate digital transformation with deep sustainability imperatives. A</w:t>
      </w:r>
      <w:r>
        <w:t xml:space="preserve"> </w:t>
      </w:r>
      <w:r>
        <w:rPr>
          <w:iCs/>
          <w:i/>
        </w:rPr>
        <w:t xml:space="preserve">Thesis Proposal</w:t>
      </w:r>
      <w:r>
        <w:t xml:space="preserve"> </w:t>
      </w:r>
      <w:r>
        <w:t xml:space="preserve">addressing this precise context is essential to equip future</w:t>
      </w:r>
      <w:r>
        <w:t xml:space="preserve"> </w:t>
      </w:r>
      <w:r>
        <w:rPr>
          <w:iCs/>
          <w:i/>
        </w:rPr>
        <w:t xml:space="preserve">Industrial Engineers</w:t>
      </w:r>
      <w:r>
        <w:t xml:space="preserve"> </w:t>
      </w:r>
      <w:r>
        <w:t xml:space="preserve">in Germany Berlin with the advanced, actionable competencies required by the region's unique industrial challenges and opportunities.</w:t>
      </w:r>
    </w:p>
    <w:bookmarkEnd w:id="21"/>
    <w:bookmarkStart w:id="22" w:name="X38d5f87f2e2b0eca6fdc2d88bf133fc62a1009c"/>
    <w:p>
      <w:pPr>
        <w:pStyle w:val="Heading2"/>
      </w:pPr>
      <w:r>
        <w:t xml:space="preserve">2. Literature Review: Gaps in Current Industrial Engineering Practice (Approx. 250 words)</w:t>
      </w:r>
    </w:p>
    <w:p>
      <w:pPr>
        <w:pStyle w:val="FirstParagraph"/>
      </w:pPr>
      <w:r>
        <w:t xml:space="preserve">Extensive research exists on Industry 4.0 adoption (</w:t>
      </w:r>
      <w:r>
        <w:rPr>
          <w:iCs/>
          <w:i/>
        </w:rPr>
        <w:t xml:space="preserve">e.g., Kagermann et al., 2013</w:t>
      </w:r>
      <w:r>
        <w:t xml:space="preserve">) and sustainability in manufacturing (</w:t>
      </w:r>
      <w:r>
        <w:rPr>
          <w:iCs/>
          <w:i/>
        </w:rPr>
        <w:t xml:space="preserve">e.g., Seuring &amp; Müller, 2008</w:t>
      </w:r>
      <w:r>
        <w:t xml:space="preserve">). However, a significant void persists regarding the *practical integration* of these domains specifically for the operational realities of German cities like Berlin. Current literature tends to focus either on large automotive corporations (e.g., BMW in Munich) or generic theoretical models (</w:t>
      </w:r>
      <w:r>
        <w:rPr>
          <w:iCs/>
          <w:i/>
        </w:rPr>
        <w:t xml:space="preserve">e.g., ISO 14001 integration frameworks</w:t>
      </w:r>
      <w:r>
        <w:t xml:space="preserve">), neglecting the nuanced needs and constraints of Berlin's diverse SME sector, which constitutes the backbone of its industrial fabric.</w:t>
      </w:r>
    </w:p>
    <w:p>
      <w:pPr>
        <w:pStyle w:val="BodyText"/>
      </w:pPr>
      <w:r>
        <w:t xml:space="preserve">German academic research (</w:t>
      </w:r>
      <w:r>
        <w:rPr>
          <w:iCs/>
          <w:i/>
        </w:rPr>
        <w:t xml:space="preserve">e.g., TU Berlin, HU Berlin publications</w:t>
      </w:r>
      <w:r>
        <w:t xml:space="preserve">) increasingly highlights the "Berlin Factor" – its unique combination of innovation hubs (e.g., Campus Adlershof), historical industrial sites repurposed for tech, and a strong emphasis on social-ecological transition (</w:t>
      </w:r>
      <w:r>
        <w:rPr>
          <w:iCs/>
          <w:i/>
        </w:rPr>
        <w:t xml:space="preserve">sozioökologischer Wandel</w:t>
      </w:r>
      <w:r>
        <w:t xml:space="preserve">). Yet, there is a scarcity of applied</w:t>
      </w:r>
      <w:r>
        <w:t xml:space="preserve"> </w:t>
      </w:r>
      <w:r>
        <w:rPr>
          <w:iCs/>
          <w:i/>
        </w:rPr>
        <w:t xml:space="preserve">Industrial Engineer</w:t>
      </w:r>
      <w:r>
        <w:t xml:space="preserve">-focused research translating this into actionable process optimization tools for Berlin's specific context. The prevailing models often fail to address the scalability challenges from pilot projects to full production within Berlin's tight-knit industrial communities or the need for cross-functional collaboration between engineers, data scientists, and sustainability officers in a German regulatory environment. This gap directly impacts the effectiveness of</w:t>
      </w:r>
      <w:r>
        <w:t xml:space="preserve"> </w:t>
      </w:r>
      <w:r>
        <w:rPr>
          <w:iCs/>
          <w:i/>
        </w:rPr>
        <w:t xml:space="preserve">Industrial Engineers</w:t>
      </w:r>
      <w:r>
        <w:t xml:space="preserve"> </w:t>
      </w:r>
      <w:r>
        <w:t xml:space="preserve">working within Berlin-based companies aiming for both competitiveness and ecological responsibility.</w:t>
      </w:r>
    </w:p>
    <w:bookmarkEnd w:id="22"/>
    <w:bookmarkStart w:id="23" w:name="Xe82e5d54ffd67ea0e58c9e56165551b482bac20"/>
    <w:p>
      <w:pPr>
        <w:pStyle w:val="Heading2"/>
      </w:pPr>
      <w:r>
        <w:t xml:space="preserve">3. Research Objectives and Methodology (Approx. 150 words)</w:t>
      </w:r>
    </w:p>
    <w:p>
      <w:pPr>
        <w:pStyle w:val="FirstParagraph"/>
      </w:pPr>
      <w:r>
        <w:t xml:space="preserve">This Thesis Proposal seeks to develop a context-specific, implementable framework titled "Berlin Sustain-4.0: A Digital-Sustainability Integration Toolkit for Industrial Engineers." The primary objectives are:</w:t>
      </w:r>
    </w:p>
    <w:p>
      <w:pPr>
        <w:numPr>
          <w:ilvl w:val="0"/>
          <w:numId w:val="1001"/>
        </w:numPr>
        <w:pStyle w:val="Compact"/>
      </w:pPr>
      <w:r>
        <w:t xml:space="preserve">To identify key bottlenecks in current digital-sustainable integration practices within Berlin SMEs through targeted case studies (5-7 companies across automotive supply chain, electronics, and renewable tech).</w:t>
      </w:r>
    </w:p>
    <w:p>
      <w:pPr>
        <w:numPr>
          <w:ilvl w:val="0"/>
          <w:numId w:val="1001"/>
        </w:numPr>
        <w:pStyle w:val="Compact"/>
      </w:pPr>
      <w:r>
        <w:t xml:space="preserve">To co-design and validate a modular framework using Action Research methodology, actively involving practicing Industrial Engineers from Berlin firms.</w:t>
      </w:r>
    </w:p>
    <w:p>
      <w:pPr>
        <w:numPr>
          <w:ilvl w:val="0"/>
          <w:numId w:val="1001"/>
        </w:numPr>
        <w:pStyle w:val="Compact"/>
      </w:pPr>
      <w:r>
        <w:t xml:space="preserve">To create practical decision-support tools (e.g., digital twin templates for sustainability KPIs, AI-driven resource optimization workflows) applicable to the Berlin industrial landscape.</w:t>
      </w:r>
    </w:p>
    <w:p>
      <w:pPr>
        <w:pStyle w:val="FirstParagraph"/>
      </w:pPr>
      <w:r>
        <w:t xml:space="preserve">Methodology combines qualitative (in-depth interviews, focus groups with Industrial Engineers in Germany Berlin) and quantitative (process data analysis pre/post framework application at partner sites) approaches, adhering to German research ethics standards (</w:t>
      </w:r>
      <w:r>
        <w:rPr>
          <w:iCs/>
          <w:i/>
        </w:rPr>
        <w:t xml:space="preserve">Deutscher Ethikrat</w:t>
      </w:r>
      <w:r>
        <w:t xml:space="preserve">) and leveraging established German engineering standards (VDI).</w:t>
      </w:r>
    </w:p>
    <w:bookmarkEnd w:id="23"/>
    <w:bookmarkStart w:id="24" w:name="Xb9ebc6f9e7f284e18c5812542825d3331e2a7ca"/>
    <w:p>
      <w:pPr>
        <w:pStyle w:val="Heading2"/>
      </w:pPr>
      <w:r>
        <w:t xml:space="preserve">4. Expected Significance for Germany Berlin (Approx. 150 words)</w:t>
      </w:r>
    </w:p>
    <w:p>
      <w:pPr>
        <w:pStyle w:val="FirstParagraph"/>
      </w:pPr>
      <w:r>
        <w:t xml:space="preserve">The successful completion of this research will deliver immediate value to the Berlin industrial ecosystem:</w:t>
      </w:r>
    </w:p>
    <w:p>
      <w:pPr>
        <w:numPr>
          <w:ilvl w:val="0"/>
          <w:numId w:val="1002"/>
        </w:numPr>
        <w:pStyle w:val="Compact"/>
      </w:pPr>
      <w:r>
        <w:rPr>
          <w:bCs/>
          <w:b/>
        </w:rPr>
        <w:t xml:space="preserve">For Industrial Engineers in Germany Berlin:</w:t>
      </w:r>
      <w:r>
        <w:t xml:space="preserve"> </w:t>
      </w:r>
      <w:r>
        <w:t xml:space="preserve">Provides a tailored, practical methodology directly addressing their evolving role, enhancing their professional competence and employability within the city's leading companies (e.g., Siemens Mobility, Bosch Sensortec) and startups.</w:t>
      </w:r>
    </w:p>
    <w:p>
      <w:pPr>
        <w:numPr>
          <w:ilvl w:val="0"/>
          <w:numId w:val="1002"/>
        </w:numPr>
        <w:pStyle w:val="Compact"/>
      </w:pPr>
      <w:r>
        <w:rPr>
          <w:bCs/>
          <w:b/>
        </w:rPr>
        <w:t xml:space="preserve">For Berlin's Industry:</w:t>
      </w:r>
      <w:r>
        <w:t xml:space="preserve"> </w:t>
      </w:r>
      <w:r>
        <w:t xml:space="preserve">Offers SMEs a proven path to accelerate sustainable digital transformation, improving resource efficiency (reducing costs by estimated 10-15% in pilot phases), meeting EU Green Deal targets (</w:t>
      </w:r>
      <w:r>
        <w:rPr>
          <w:iCs/>
          <w:i/>
        </w:rPr>
        <w:t xml:space="preserve">EU Green Deal</w:t>
      </w:r>
      <w:r>
        <w:t xml:space="preserve">) faster, and strengthening Berlin's position as a model for future-proof manufacturing within Germany.</w:t>
      </w:r>
    </w:p>
    <w:p>
      <w:pPr>
        <w:numPr>
          <w:ilvl w:val="0"/>
          <w:numId w:val="1002"/>
        </w:numPr>
        <w:pStyle w:val="Compact"/>
      </w:pPr>
      <w:r>
        <w:rPr>
          <w:bCs/>
          <w:b/>
        </w:rPr>
        <w:t xml:space="preserve">For German Policy:</w:t>
      </w:r>
      <w:r>
        <w:t xml:space="preserve"> </w:t>
      </w:r>
      <w:r>
        <w:t xml:space="preserve">Generates evidence-based insights to inform national strategies on Industry 4.0 adoption and sustainability (e.g., contributing to the German Federal Government's "Industrie 4.0 Strategy" updates) with specific relevance to urban industrial clusters like Berlin's.</w:t>
      </w:r>
    </w:p>
    <w:p>
      <w:pPr>
        <w:pStyle w:val="FirstParagraph"/>
      </w:pPr>
      <w:r>
        <w:t xml:space="preserve">This</w:t>
      </w:r>
      <w:r>
        <w:t xml:space="preserve"> </w:t>
      </w:r>
      <w:r>
        <w:rPr>
          <w:iCs/>
          <w:i/>
        </w:rPr>
        <w:t xml:space="preserve">Thesis Proposal</w:t>
      </w:r>
      <w:r>
        <w:t xml:space="preserve"> </w:t>
      </w:r>
      <w:r>
        <w:t xml:space="preserve">directly responds to the urgent need for actionable knowledge that empowers the next generation of</w:t>
      </w:r>
      <w:r>
        <w:t xml:space="preserve"> </w:t>
      </w:r>
      <w:r>
        <w:rPr>
          <w:iCs/>
          <w:i/>
        </w:rPr>
        <w:t xml:space="preserve">Industrial Engineers</w:t>
      </w:r>
      <w:r>
        <w:t xml:space="preserve"> </w:t>
      </w:r>
      <w:r>
        <w:t xml:space="preserve">in Germany Berlin to lead the city's manufacturing sector into a more efficient, innovative, and sustainable future.</w:t>
      </w:r>
    </w:p>
    <w:bookmarkEnd w:id="24"/>
    <w:bookmarkStart w:id="25" w:name="timeline-approx.-100-words"/>
    <w:p>
      <w:pPr>
        <w:pStyle w:val="Heading2"/>
      </w:pPr>
      <w:r>
        <w:t xml:space="preserve">5. Timeline (Approx. 100 words)</w:t>
      </w:r>
    </w:p>
    <w:p>
      <w:pPr>
        <w:pStyle w:val="FirstParagraph"/>
      </w:pPr>
      <w:r>
        <w:t xml:space="preserve">The proposed research will span 24 months:</w:t>
      </w:r>
    </w:p>
    <w:p>
      <w:pPr>
        <w:numPr>
          <w:ilvl w:val="0"/>
          <w:numId w:val="1003"/>
        </w:numPr>
        <w:pStyle w:val="Compact"/>
      </w:pPr>
      <w:r>
        <w:rPr>
          <w:bCs/>
          <w:b/>
        </w:rPr>
        <w:t xml:space="preserve">Months 1-6:</w:t>
      </w:r>
      <w:r>
        <w:t xml:space="preserve"> </w:t>
      </w:r>
      <w:r>
        <w:t xml:space="preserve">Comprehensive literature review, stakeholder mapping in Berlin, detailed case study selection, and framework conceptualization.</w:t>
      </w:r>
    </w:p>
    <w:p>
      <w:pPr>
        <w:numPr>
          <w:ilvl w:val="0"/>
          <w:numId w:val="1003"/>
        </w:numPr>
        <w:pStyle w:val="Compact"/>
      </w:pPr>
      <w:r>
        <w:rPr>
          <w:bCs/>
          <w:b/>
        </w:rPr>
        <w:t xml:space="preserve">Months 7-15:</w:t>
      </w:r>
      <w:r>
        <w:t xml:space="preserve"> </w:t>
      </w:r>
      <w:r>
        <w:t xml:space="preserve">Implementation of Action Research cycles with partner companies (data collection, co-design workshops, initial tool development &amp; pilot testing).</w:t>
      </w:r>
    </w:p>
    <w:p>
      <w:pPr>
        <w:numPr>
          <w:ilvl w:val="0"/>
          <w:numId w:val="1003"/>
        </w:numPr>
        <w:pStyle w:val="Compact"/>
      </w:pPr>
      <w:r>
        <w:rPr>
          <w:bCs/>
          <w:b/>
        </w:rPr>
        <w:t xml:space="preserve">Months 16-20:</w:t>
      </w:r>
      <w:r>
        <w:t xml:space="preserve"> </w:t>
      </w:r>
      <w:r>
        <w:t xml:space="preserve">Refinement of the "Berlin Sustain-4.0" framework based on feedback, validation through additional case studies.</w:t>
      </w:r>
    </w:p>
    <w:p>
      <w:pPr>
        <w:numPr>
          <w:ilvl w:val="0"/>
          <w:numId w:val="1003"/>
        </w:numPr>
        <w:pStyle w:val="Compact"/>
      </w:pPr>
      <w:r>
        <w:rPr>
          <w:bCs/>
          <w:b/>
        </w:rPr>
        <w:t xml:space="preserve">Months 21-24:</w:t>
      </w:r>
      <w:r>
        <w:t xml:space="preserve"> </w:t>
      </w:r>
      <w:r>
        <w:t xml:space="preserve">Final analysis, thesis writing, dissemination planning (industry workshops in Berlin), and preparation for academic defense within the German university system.</w:t>
      </w:r>
    </w:p>
    <w:bookmarkEnd w:id="25"/>
    <w:bookmarkStart w:id="26" w:name="conclusion"/>
    <w:p>
      <w:pPr>
        <w:pStyle w:val="Heading2"/>
      </w:pPr>
      <w:r>
        <w:t xml:space="preserve">Conclusion</w:t>
      </w:r>
    </w:p>
    <w:p>
      <w:pPr>
        <w:pStyle w:val="FirstParagraph"/>
      </w:pPr>
      <w:r>
        <w:t xml:space="preserve">This Thesis Proposal presents a timely and necessary research agenda. By centering the investigation on the specific challenges and potential of industrial engineering practice within Germany Berlin, it moves beyond generic Industry 4.0 or sustainability studies to deliver concrete value for one of Europe's most dynamic urban industrial environments. The developed framework will serve as a vital resource for</w:t>
      </w:r>
      <w:r>
        <w:t xml:space="preserve"> </w:t>
      </w:r>
      <w:r>
        <w:rPr>
          <w:iCs/>
          <w:i/>
        </w:rPr>
        <w:t xml:space="preserve">Industrial Engineers</w:t>
      </w:r>
      <w:r>
        <w:t xml:space="preserve"> </w:t>
      </w:r>
      <w:r>
        <w:t xml:space="preserve">navigating the complex convergence of digitalization and ecological imperatives in Berlin, directly contributing to Germany's leadership in sustainable, future-oriented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Production Systems for Industrial Engineers in Germany Berlin</dc:title>
  <dc:creator/>
  <dc:language>en</dc:language>
  <cp:keywords/>
  <dcterms:created xsi:type="dcterms:W3CDTF">2026-04-29T01:47:17Z</dcterms:created>
  <dcterms:modified xsi:type="dcterms:W3CDTF">2026-04-29T01:47:17Z</dcterms:modified>
</cp:coreProperties>
</file>

<file path=docProps/custom.xml><?xml version="1.0" encoding="utf-8"?>
<Properties xmlns="http://schemas.openxmlformats.org/officeDocument/2006/custom-properties" xmlns:vt="http://schemas.openxmlformats.org/officeDocument/2006/docPropsVTypes"/>
</file>