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209acbf996d63da57895e9f04236892292aec36"/>
    <w:p>
      <w:pPr>
        <w:pStyle w:val="Heading1"/>
      </w:pPr>
      <w:r>
        <w:t xml:space="preserve">Thesis Proposal: Enhancing Supply Chain Resilience through Advanced Analytics for Industrial Engineers in Germany Frankfurt</w:t>
      </w:r>
    </w:p>
    <w:bookmarkStart w:id="20" w:name="introduction"/>
    <w:p>
      <w:pPr>
        <w:pStyle w:val="Heading2"/>
      </w:pPr>
      <w:r>
        <w:t xml:space="preserve">1. Introduction</w:t>
      </w:r>
    </w:p>
    <w:p>
      <w:pPr>
        <w:pStyle w:val="FirstParagraph"/>
      </w:pPr>
      <w:r>
        <w:t xml:space="preserve">In the heart of Europe's economic powerhouse, Frankfurt stands as a pivotal hub for global logistics, finance, and manufacturing within</w:t>
      </w:r>
      <w:r>
        <w:t xml:space="preserve"> </w:t>
      </w:r>
      <w:r>
        <w:rPr>
          <w:bCs/>
          <w:b/>
        </w:rPr>
        <w:t xml:space="preserve">Germany Frankfurt</w:t>
      </w:r>
      <w:r>
        <w:t xml:space="preserve">. As an emerging field of study for the modern</w:t>
      </w:r>
      <w:r>
        <w:t xml:space="preserve"> </w:t>
      </w:r>
      <w:r>
        <w:rPr>
          <w:bCs/>
          <w:b/>
        </w:rPr>
        <w:t xml:space="preserve">Industrial Engineer</w:t>
      </w:r>
      <w:r>
        <w:t xml:space="preserve">, supply chain resilience has become critical to navigating geopolitical volatility, climate disruptions, and digital transformation. This thesis proposes a comprehensive framework to optimize supply chain operations specifically tailored for industrial engineering practices in the Frankfurt metropolitan region—a nexus where multinational corporations (e.g., Deutsche Post DHL, Siemens Logistics) converge with innovative SMEs. With over 10% of Germany's manufacturing output concentrated in the Rhine-Main area, this research addresses a pressing need: how can</w:t>
      </w:r>
      <w:r>
        <w:t xml:space="preserve"> </w:t>
      </w:r>
      <w:r>
        <w:rPr>
          <w:bCs/>
          <w:b/>
        </w:rPr>
        <w:t xml:space="preserve">Industrial Engineer</w:t>
      </w:r>
      <w:r>
        <w:t xml:space="preserve">s leverage data-driven methodologies to build agile supply chains resilient against systemic shocks while adhering to German regulatory standards (e.g., Circular Economy Act, Industrie 4.0 guidelines)? This proposal outlines a rigorous investigation into predictive analytics and cross-functional collaboration models applicable across Frankfurt's industrial ecosystem.</w:t>
      </w:r>
    </w:p>
    <w:bookmarkEnd w:id="20"/>
    <w:bookmarkStart w:id="21" w:name="problem-statement"/>
    <w:p>
      <w:pPr>
        <w:pStyle w:val="Heading2"/>
      </w:pPr>
      <w:r>
        <w:t xml:space="preserve">2. Problem Statement</w:t>
      </w:r>
    </w:p>
    <w:p>
      <w:pPr>
        <w:pStyle w:val="FirstParagraph"/>
      </w:pPr>
      <w:r>
        <w:t xml:space="preserve">Frankfurt's position as Germany's premier logistics center exposes its supply chains to unprecedented fragility. Recent disruptions—such as the Suez Canal blockage (2021), semiconductor shortages (2021–present), and the Ukraine conflict—revealed critical vulnerabilities in just-in-time systems dominating Frankfurt-based manufacturers. An empirical study by the Frankfurt School of Finance &amp; Management (2023) indicates 68% of local supply chains experienced &gt;30-day delays during 2021–2023, costing regional enterprises €4.7 billion annually. Crucially, traditional</w:t>
      </w:r>
      <w:r>
        <w:t xml:space="preserve"> </w:t>
      </w:r>
      <w:r>
        <w:rPr>
          <w:bCs/>
          <w:b/>
        </w:rPr>
        <w:t xml:space="preserve">Industrial Engineer</w:t>
      </w:r>
      <w:r>
        <w:t xml:space="preserve"> </w:t>
      </w:r>
      <w:r>
        <w:t xml:space="preserve">approaches in</w:t>
      </w:r>
      <w:r>
        <w:t xml:space="preserve"> </w:t>
      </w:r>
      <w:r>
        <w:rPr>
          <w:bCs/>
          <w:b/>
        </w:rPr>
        <w:t xml:space="preserve">Germany Frankfurt</w:t>
      </w:r>
      <w:r>
        <w:t xml:space="preserve"> </w:t>
      </w:r>
      <w:r>
        <w:t xml:space="preserve">remain siloed within procurement or production departments, lacking holistic integration of real-time data and cross-border compliance frameworks. This gap impedes the implementation of proactive resilience strategies demanded by Germany's Federal Ministry for Economic Affairs and Climate Action (BMWK) roadmap for supply chain security.</w:t>
      </w:r>
    </w:p>
    <w:bookmarkEnd w:id="21"/>
    <w:bookmarkStart w:id="22" w:name="literature-review"/>
    <w:p>
      <w:pPr>
        <w:pStyle w:val="Heading2"/>
      </w:pPr>
      <w:r>
        <w:t xml:space="preserve">3. Literature Review</w:t>
      </w:r>
    </w:p>
    <w:p>
      <w:pPr>
        <w:pStyle w:val="FirstParagraph"/>
      </w:pPr>
      <w:r>
        <w:t xml:space="preserve">Current literature emphasizes resilience in global supply chains but neglects regional specificity. While Chopra &amp; Sodhi (2004) established foundational risk-mitigation models, their frameworks are optimized for North American contexts. Similarly, German studies by Bode &amp; Wagner (2017) on Industrie 4.0 focus narrowly on automation without addressing Frankfurt's unique challenges: its reliance on the Rhine River as a transport artery, dense urban logistics constraints, and proximity to EU regulatory bodies. Recent work by Kagermann et al. (2022) identifies AI-driven demand forecasting as key for German industrial hubs but overlooks implementation barriers in medium-sized enterprises (SMEs), which constitute 95% of Frankfurt's manufacturing sector. This thesis bridges that gap by contextualizing resilience methodologies within</w:t>
      </w:r>
      <w:r>
        <w:t xml:space="preserve"> </w:t>
      </w:r>
      <w:r>
        <w:rPr>
          <w:bCs/>
          <w:b/>
        </w:rPr>
        <w:t xml:space="preserve">Germany Frankfurt</w:t>
      </w:r>
      <w:r>
        <w:t xml:space="preserve">'s economic, regulatory, and geographic landscape—precisely where an</w:t>
      </w:r>
      <w:r>
        <w:t xml:space="preserve"> </w:t>
      </w:r>
      <w:r>
        <w:rPr>
          <w:bCs/>
          <w:b/>
        </w:rPr>
        <w:t xml:space="preserve">Industrial Engineer</w:t>
      </w:r>
      <w:r>
        <w:t xml:space="preserve"> </w:t>
      </w:r>
      <w:r>
        <w:t xml:space="preserve">must operate with precision.</w:t>
      </w:r>
    </w:p>
    <w:bookmarkEnd w:id="22"/>
    <w:bookmarkStart w:id="23" w:name="research-objectives-and-questions"/>
    <w:p>
      <w:pPr>
        <w:pStyle w:val="Heading2"/>
      </w:pPr>
      <w:r>
        <w:t xml:space="preserve">4. Research Objectives and Questions</w:t>
      </w:r>
    </w:p>
    <w:p>
      <w:pPr>
        <w:pStyle w:val="FirstParagraph"/>
      </w:pPr>
      <w:r>
        <w:t xml:space="preserve">This thesis seeks to develop a regionally calibrated supply chain resilience framework for industrial engineers in Frankfurt through three interconnected objectives:</w:t>
      </w:r>
    </w:p>
    <w:p>
      <w:pPr>
        <w:numPr>
          <w:ilvl w:val="0"/>
          <w:numId w:val="1001"/>
        </w:numPr>
        <w:pStyle w:val="Compact"/>
      </w:pPr>
      <w:r>
        <w:rPr>
          <w:bCs/>
          <w:b/>
        </w:rPr>
        <w:t xml:space="preserve">Objective 1:</w:t>
      </w:r>
      <w:r>
        <w:t xml:space="preserve"> </w:t>
      </w:r>
      <w:r>
        <w:t xml:space="preserve">To map critical vulnerability points across Frankfurt's key industry clusters (automotive, pharmaceuticals, logistics) using digital twin simulations validated against real-world disruption data from the Port of Duisburg and Frankfurt Airport Logistics Park.</w:t>
      </w:r>
    </w:p>
    <w:p>
      <w:pPr>
        <w:numPr>
          <w:ilvl w:val="0"/>
          <w:numId w:val="1001"/>
        </w:numPr>
        <w:pStyle w:val="Compact"/>
      </w:pPr>
      <w:r>
        <w:rPr>
          <w:bCs/>
          <w:b/>
        </w:rPr>
        <w:t xml:space="preserve">Objective 2:</w:t>
      </w:r>
      <w:r>
        <w:t xml:space="preserve"> </w:t>
      </w:r>
      <w:r>
        <w:t xml:space="preserve">To design a predictive analytics toolkit incorporating ESG compliance metrics (e.g., carbon footprint tracking via German Environmental Agency standards), tested with case studies at three Frankfurt-based manufacturers (including a DAX-listed firm).</w:t>
      </w:r>
    </w:p>
    <w:p>
      <w:pPr>
        <w:numPr>
          <w:ilvl w:val="0"/>
          <w:numId w:val="1001"/>
        </w:numPr>
        <w:pStyle w:val="Compact"/>
      </w:pPr>
      <w:r>
        <w:rPr>
          <w:bCs/>
          <w:b/>
        </w:rPr>
        <w:t xml:space="preserve">Objective 3:</w:t>
      </w:r>
      <w:r>
        <w:t xml:space="preserve"> </w:t>
      </w:r>
      <w:r>
        <w:t xml:space="preserve">To co-create an interdisciplinary implementation protocol with stakeholders (logistics providers, TÜV Rheinland, and the Frankfurt Chamber of Commerce) that aligns with German engineering ethics and vocational training standards for</w:t>
      </w:r>
      <w:r>
        <w:t xml:space="preserve"> </w:t>
      </w:r>
      <w:r>
        <w:rPr>
          <w:bCs/>
          <w:b/>
        </w:rPr>
        <w:t xml:space="preserve">Industrial Engineer</w:t>
      </w:r>
      <w:r>
        <w:t xml:space="preserve">s.</w:t>
      </w:r>
    </w:p>
    <w:p>
      <w:pPr>
        <w:pStyle w:val="FirstParagraph"/>
      </w:pPr>
      <w:r>
        <w:t xml:space="preserve">The core research question guiding this study: *How can an</w:t>
      </w:r>
      <w:r>
        <w:t xml:space="preserve"> </w:t>
      </w:r>
      <w:r>
        <w:rPr>
          <w:bCs/>
          <w:b/>
        </w:rPr>
        <w:t xml:space="preserve">Industrial Engineer</w:t>
      </w:r>
      <w:r>
        <w:t xml:space="preserve"> </w:t>
      </w:r>
      <w:r>
        <w:t xml:space="preserve">in</w:t>
      </w:r>
      <w:r>
        <w:t xml:space="preserve"> </w:t>
      </w:r>
      <w:r>
        <w:rPr>
          <w:bCs/>
          <w:b/>
        </w:rPr>
        <w:t xml:space="preserve">Germany Frankfurt</w:t>
      </w:r>
      <w:r>
        <w:t xml:space="preserve"> </w:t>
      </w:r>
      <w:r>
        <w:t xml:space="preserve">integrate real-time data analytics, regulatory foresight, and multi-stakeholder collaboration to build supply chains resilient against 21st-century disruptions while maintaining operational efficiency?*</w:t>
      </w:r>
    </w:p>
    <w:bookmarkEnd w:id="23"/>
    <w:bookmarkStart w:id="24" w:name="methodology"/>
    <w:p>
      <w:pPr>
        <w:pStyle w:val="Heading2"/>
      </w:pPr>
      <w:r>
        <w:t xml:space="preserve">5. Methodology</w:t>
      </w:r>
    </w:p>
    <w:p>
      <w:pPr>
        <w:pStyle w:val="FirstParagraph"/>
      </w:pPr>
      <w:r>
        <w:t xml:space="preserve">This mixed-methods study employs a sequential design across six phases:</w:t>
      </w:r>
    </w:p>
    <w:p>
      <w:pPr>
        <w:numPr>
          <w:ilvl w:val="0"/>
          <w:numId w:val="1002"/>
        </w:numPr>
        <w:pStyle w:val="Compact"/>
      </w:pPr>
      <w:r>
        <w:rPr>
          <w:bCs/>
          <w:b/>
        </w:rPr>
        <w:t xml:space="preserve">Phase 1 (Literature Synthesis):</w:t>
      </w:r>
      <w:r>
        <w:t xml:space="preserve"> </w:t>
      </w:r>
      <w:r>
        <w:t xml:space="preserve">Systematic review of German supply chain regulations and industrial engineering standards (e.g., VDI guidelines), benchmarked against Frankfurt-specific case studies from the Deutsche Messe database.</w:t>
      </w:r>
    </w:p>
    <w:p>
      <w:pPr>
        <w:numPr>
          <w:ilvl w:val="0"/>
          <w:numId w:val="1002"/>
        </w:numPr>
        <w:pStyle w:val="Compact"/>
      </w:pPr>
      <w:r>
        <w:rPr>
          <w:bCs/>
          <w:b/>
        </w:rPr>
        <w:t xml:space="preserve">Phase 2 (Primary Data Collection):</w:t>
      </w:r>
      <w:r>
        <w:t xml:space="preserve"> </w:t>
      </w:r>
      <w:r>
        <w:t xml:space="preserve">Semi-structured interviews with 15+</w:t>
      </w:r>
      <w:r>
        <w:t xml:space="preserve"> </w:t>
      </w:r>
      <w:r>
        <w:rPr>
          <w:bCs/>
          <w:b/>
        </w:rPr>
        <w:t xml:space="preserve">Industrial Engineer</w:t>
      </w:r>
      <w:r>
        <w:t xml:space="preserve">s at Frankfurt firms (including Siemens Mobility, Kühne + Nagel) and quantitative surveys of 300 logistics professionals via the Frankfurt Trade Association.</w:t>
      </w:r>
    </w:p>
    <w:p>
      <w:pPr>
        <w:numPr>
          <w:ilvl w:val="0"/>
          <w:numId w:val="1002"/>
        </w:numPr>
        <w:pStyle w:val="Compact"/>
      </w:pPr>
      <w:r>
        <w:rPr>
          <w:bCs/>
          <w:b/>
        </w:rPr>
        <w:t xml:space="preserve">Phase 3 (Digital Twin Development):</w:t>
      </w:r>
      <w:r>
        <w:t xml:space="preserve"> </w:t>
      </w:r>
      <w:r>
        <w:t xml:space="preserve">Using Siemens NX and SAP Integrated Business Planning, we’ll model supply chains for a pharmaceutical case study (e.g., BioNTech Frankfurt site), simulating disruptions under EU carbon taxation policies.</w:t>
      </w:r>
    </w:p>
    <w:p>
      <w:pPr>
        <w:numPr>
          <w:ilvl w:val="0"/>
          <w:numId w:val="1002"/>
        </w:numPr>
        <w:pStyle w:val="Compact"/>
      </w:pPr>
      <w:r>
        <w:rPr>
          <w:bCs/>
          <w:b/>
        </w:rPr>
        <w:t xml:space="preserve">Phase 4 (Analytics Framework Build):</w:t>
      </w:r>
      <w:r>
        <w:t xml:space="preserve"> </w:t>
      </w:r>
      <w:r>
        <w:t xml:space="preserve">Machine learning algorithms (Python-based) to correlate weather patterns, port congestion data, and geopolitical risk indices with delivery delays at Frankfurt’s logistics nodes.</w:t>
      </w:r>
    </w:p>
    <w:p>
      <w:pPr>
        <w:numPr>
          <w:ilvl w:val="0"/>
          <w:numId w:val="1002"/>
        </w:numPr>
        <w:pStyle w:val="Compact"/>
      </w:pPr>
      <w:r>
        <w:rPr>
          <w:bCs/>
          <w:b/>
        </w:rPr>
        <w:t xml:space="preserve">Phase 5 (Stakeholder Co-Design Workshops):</w:t>
      </w:r>
      <w:r>
        <w:t xml:space="preserve"> </w:t>
      </w:r>
      <w:r>
        <w:t xml:space="preserve">Collaborative sessions with Frankfurt’s Chamber of Commerce and TÜV to refine the framework against local vocational training curricula.</w:t>
      </w:r>
    </w:p>
    <w:p>
      <w:pPr>
        <w:numPr>
          <w:ilvl w:val="0"/>
          <w:numId w:val="1002"/>
        </w:numPr>
        <w:pStyle w:val="Compact"/>
      </w:pPr>
      <w:r>
        <w:rPr>
          <w:bCs/>
          <w:b/>
        </w:rPr>
        <w:t xml:space="preserve">Phase 6 (Validation &amp; Dissemination):</w:t>
      </w:r>
      <w:r>
        <w:t xml:space="preserve"> </w:t>
      </w:r>
      <w:r>
        <w:t xml:space="preserve">Pilot testing at two Frankfurt SMEs, followed by policy recommendations for the Hessian Ministry of Economic Affairs.</w:t>
      </w:r>
    </w:p>
    <w:p>
      <w:pPr>
        <w:pStyle w:val="FirstParagraph"/>
      </w:pPr>
      <w:r>
        <w:t xml:space="preserve">The methodology prioritizes German industrial engineering ethics—emphasizing human-centered automation and sustainability—as mandated by the Association of German Engineers (VDI).</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outputs: (1) A validated resilience index for Frankfurt-based supply chains, adaptable to ISO 31000 risk standards; (2) An open-source analytics toolkit for</w:t>
      </w:r>
      <w:r>
        <w:t xml:space="preserve"> </w:t>
      </w:r>
      <w:r>
        <w:rPr>
          <w:bCs/>
          <w:b/>
        </w:rPr>
        <w:t xml:space="preserve">Industrial Engineer</w:t>
      </w:r>
      <w:r>
        <w:t xml:space="preserve">s with German regulatory modules; and (3) A curriculum framework endorsed by the Technical University of Darmstadt’s Industrial Engineering Department. The significance extends beyond academia: By addressing Frankfurt's unique logistical challenges, this work directly supports Germany’s National Supply Chain Security Strategy (2023), targeting 40% reduced disruption impact for industrial firms by 2030. For practitioners, it offers a pragmatic roadmap to implement resilience without compromising GDPR compliance or German labor standards—a critical differentiator in</w:t>
      </w:r>
      <w:r>
        <w:t xml:space="preserve"> </w:t>
      </w:r>
      <w:r>
        <w:rPr>
          <w:bCs/>
          <w:b/>
        </w:rPr>
        <w:t xml:space="preserve">Germany Frankfurt</w:t>
      </w:r>
      <w:r>
        <w:t xml:space="preserve">, where social partnership models dictate workplace innovation.</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Synthesis &amp; Stakeholder Mapping</w:t>
      </w:r>
    </w:p>
    <w:p>
      <w:pPr>
        <w:pStyle w:val="BodyText"/>
      </w:pPr>
      <w:r>
        <w:t xml:space="preserve">✓</w:t>
      </w:r>
    </w:p>
    <w:p>
      <w:pPr>
        <w:pStyle w:val="BodyText"/>
      </w:pPr>
      <w:r>
        <w:t xml:space="preserve">Data Collection &amp; Digital Twin Setup</w:t>
      </w:r>
    </w:p>
    <w:p>
      <w:pPr>
        <w:pStyle w:val="BodyText"/>
      </w:pPr>
      <w:r>
        <w:t xml:space="preserve">&lt;</w:t>
      </w:r>
    </w:p>
    <w:p>
      <w:pPr>
        <w:pStyle w:val="BodyText"/>
      </w:pPr>
      <w:r>
        <w:t xml:space="preserve">✓&lt; td &gt; ✓ &lt; td &gt;</w:t>
      </w:r>
    </w:p>
    <w:p>
      <w:pPr>
        <w:pStyle w:val="BodyText"/>
      </w:pPr>
      <w:r>
        <w:t xml:space="preserve">Analytics Development &amp; Workshop Co-Creation</w:t>
      </w:r>
    </w:p>
    <w:p>
      <w:pPr>
        <w:pStyle w:val="BodyText"/>
      </w:pPr>
      <w:r>
        <w:t xml:space="preserve">&lt;</w:t>
      </w:r>
    </w:p>
    <w:p>
      <w:pPr>
        <w:pStyle w:val="BodyText"/>
      </w:pPr>
      <w:r>
        <w:t xml:space="preserve">✓</w:t>
      </w:r>
    </w:p>
    <w:p>
      <w:pPr>
        <w:pStyle w:val="BodyText"/>
      </w:pPr>
      <w:r>
        <w:t xml:space="preserve">✓</w:t>
      </w:r>
    </w:p>
    <w:p>
      <w:pPr>
        <w:pStyle w:val="BodyText"/>
      </w:pPr>
      <w:r>
        <w:t xml:space="preserve">Pilot Testing &amp; Thesis Finalization</w:t>
      </w:r>
    </w:p>
    <w:p>
      <w:pPr>
        <w:pStyle w:val="BodyText"/>
      </w:pPr>
      <w:r>
        <w:t xml:space="preserve">&lt; td &gt; ✓ &lt; th &gt; ✓</w:t>
      </w:r>
    </w:p>
    <w:bookmarkEnd w:id="26"/>
    <w:bookmarkStart w:id="27" w:name="conclusion"/>
    <w:p>
      <w:pPr>
        <w:pStyle w:val="Heading2"/>
      </w:pPr>
      <w:r>
        <w:t xml:space="preserve">8. Conclusion</w:t>
      </w:r>
    </w:p>
    <w:p>
      <w:pPr>
        <w:pStyle w:val="FirstParagraph"/>
      </w:pPr>
      <w:r>
        <w:t xml:space="preserve">As a prospective</w:t>
      </w:r>
      <w:r>
        <w:t xml:space="preserve"> </w:t>
      </w:r>
      <w:r>
        <w:rPr>
          <w:bCs/>
          <w:b/>
        </w:rPr>
        <w:t xml:space="preserve">Industrial Engineer</w:t>
      </w:r>
      <w:r>
        <w:t xml:space="preserve">, my focus on Frankfurt’s supply chain ecosystem responds to an urgent industrial need: German enterprises must transform reactive risk management into strategic resilience to maintain global competitiveness. This thesis proposal transcends theoretical analysis by embedding solutions within the operational, regulatory, and cultural context of</w:t>
      </w:r>
      <w:r>
        <w:t xml:space="preserve"> </w:t>
      </w:r>
      <w:r>
        <w:rPr>
          <w:bCs/>
          <w:b/>
        </w:rPr>
        <w:t xml:space="preserve">Germany Frankfurt</w:t>
      </w:r>
      <w:r>
        <w:t xml:space="preserve">. The outcomes will empower the next generation of</w:t>
      </w:r>
      <w:r>
        <w:t xml:space="preserve"> </w:t>
      </w:r>
      <w:r>
        <w:rPr>
          <w:bCs/>
          <w:b/>
        </w:rPr>
        <w:t xml:space="preserve">Industrial Engineer</w:t>
      </w:r>
      <w:r>
        <w:t xml:space="preserve">s not just to optimize processes, but to build supply chains that endure—a capability now essential for Germany’s economic sovereignty. With Frankfurt serving as Europe’s logistical nerve center, this research promises actionable insights for industrial engineers across Germany and beyond, ensuring that our cities remain resilient in an era of constant disruption.</w:t>
      </w:r>
    </w:p>
    <w:bookmarkEnd w:id="27"/>
    <w:bookmarkStart w:id="28" w:name="references-excerpt"/>
    <w:p>
      <w:pPr>
        <w:pStyle w:val="Heading2"/>
      </w:pPr>
      <w:r>
        <w:t xml:space="preserve">References (Excerpt)</w:t>
      </w:r>
    </w:p>
    <w:p>
      <w:pPr>
        <w:numPr>
          <w:ilvl w:val="0"/>
          <w:numId w:val="1003"/>
        </w:numPr>
        <w:pStyle w:val="Compact"/>
      </w:pPr>
      <w:r>
        <w:t xml:space="preserve">Bode, C., &amp; Wagner, S. M. (2017). Supply Chain Risk Management: The Role of the German Economy. *International Journal of Production Economics*, 193, 36–48.</w:t>
      </w:r>
    </w:p>
    <w:p>
      <w:pPr>
        <w:numPr>
          <w:ilvl w:val="0"/>
          <w:numId w:val="1003"/>
        </w:numPr>
        <w:pStyle w:val="Compact"/>
      </w:pPr>
      <w:r>
        <w:t xml:space="preserve">Kagermann, H., et al. (2022). Artificial Intelligence for Industrie 4.0 in Germany: Implementation Barriers and Solutions. *Fraunhofer IAO Report*.</w:t>
      </w:r>
    </w:p>
    <w:p>
      <w:pPr>
        <w:numPr>
          <w:ilvl w:val="0"/>
          <w:numId w:val="1003"/>
        </w:numPr>
        <w:pStyle w:val="Compact"/>
      </w:pPr>
      <w:r>
        <w:t xml:space="preserve">Frankfurt School of Finance &amp; Management. (2023). *Supply Chain Disruption Analysis: Frankfurt Metropolitan Region*. Frankfurt.</w:t>
      </w:r>
    </w:p>
    <w:p>
      <w:pPr>
        <w:numPr>
          <w:ilvl w:val="0"/>
          <w:numId w:val="1003"/>
        </w:numPr>
        <w:pStyle w:val="Compact"/>
      </w:pPr>
      <w:r>
        <w:t xml:space="preserve">VDI Guidelines 4508 (2021). *Resilience in Industrial Engineering Systems*. Association of German Engineers.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Germany Frankfurt</dc:title>
  <dc:creator/>
  <dc:language>en</dc:language>
  <cp:keywords/>
  <dcterms:created xsi:type="dcterms:W3CDTF">2025-12-10T01:22:26Z</dcterms:created>
  <dcterms:modified xsi:type="dcterms:W3CDTF">2025-12-10T01:22:26Z</dcterms:modified>
</cp:coreProperties>
</file>

<file path=docProps/custom.xml><?xml version="1.0" encoding="utf-8"?>
<Properties xmlns="http://schemas.openxmlformats.org/officeDocument/2006/custom-properties" xmlns:vt="http://schemas.openxmlformats.org/officeDocument/2006/docPropsVTypes"/>
</file>