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in</w:t>
      </w:r>
      <w:r>
        <w:t xml:space="preserve"> </w:t>
      </w:r>
      <w:r>
        <w:t xml:space="preserve">Kuala</w:t>
      </w:r>
      <w:r>
        <w:t xml:space="preserve"> </w:t>
      </w:r>
      <w:r>
        <w:t xml:space="preserve">Lumpur's</w:t>
      </w:r>
      <w:r>
        <w:t xml:space="preserve"> </w:t>
      </w:r>
      <w:r>
        <w:t xml:space="preserve">Manufacturing</w:t>
      </w:r>
      <w:r>
        <w:t xml:space="preserve"> </w:t>
      </w:r>
      <w:r>
        <w:t xml:space="preserve">Sector</w:t>
      </w:r>
    </w:p>
    <w:bookmarkStart w:id="28" w:name="X360c3f3f0b0ae245dd40b273c69059d7331cc12"/>
    <w:p>
      <w:pPr>
        <w:pStyle w:val="Heading1"/>
      </w:pPr>
      <w:r>
        <w:t xml:space="preserve">Thesis Proposal: Enhancing Operational Excellence for Industrial Engineers in Malaysia Kuala Lumpur's Manufacturing Ecosystem</w:t>
      </w:r>
    </w:p>
    <w:bookmarkStart w:id="20" w:name="introduction"/>
    <w:p>
      <w:pPr>
        <w:pStyle w:val="Heading2"/>
      </w:pPr>
      <w:r>
        <w:t xml:space="preserve">1. Introduction</w:t>
      </w:r>
    </w:p>
    <w:p>
      <w:pPr>
        <w:pStyle w:val="FirstParagraph"/>
      </w:pPr>
      <w:r>
        <w:t xml:space="preserve">The rapid industrialization of Malaysia, particularly in the dynamic metropolis of Kuala Lumpur, has positioned this city as a critical hub for manufacturing and supply chain operations across Southeast Asia. As an aspiring Industrial Engineer in Malaysia Kuala Lumpur, I recognize that optimizing complex production networks is paramount to sustaining competitive advantage in today's global market. This Thesis Proposal outlines a comprehensive research project designed to address systemic inefficiencies within Kuala Lumpur's manufacturing sector through industrial engineering methodologies. The study will directly contribute to the professional development of the Industrial Engineer by providing actionable frameworks for process optimization, cost reduction, and sustainability implementation—critical competencies demanded by Malaysia's National Industrial Master Plan 2030.</w:t>
      </w:r>
    </w:p>
    <w:bookmarkEnd w:id="20"/>
    <w:bookmarkStart w:id="21" w:name="problem-statement"/>
    <w:p>
      <w:pPr>
        <w:pStyle w:val="Heading2"/>
      </w:pPr>
      <w:r>
        <w:t xml:space="preserve">2. Problem Statement</w:t>
      </w:r>
    </w:p>
    <w:p>
      <w:pPr>
        <w:pStyle w:val="FirstParagraph"/>
      </w:pPr>
      <w:r>
        <w:t xml:space="preserve">Kuala Lumpur's manufacturing sector faces significant operational challenges including fragmented supply chains (averaging 18% higher logistics costs than regional benchmarks), suboptimal production scheduling causing 25-30% machine idle time, and inadequate sustainability integration in industrial processes. These inefficiencies directly impact Malaysia's GDP contribution from manufacturing (currently 23.7%) and undermine the strategic goals of the Manufacturing Industry Development Authority (MIDA). Existing literature lacks localized studies addressing Kuala Lumpur's unique context—characterized by dense urban infrastructure, multicultural workforce dynamics, and ASEAN supply chain dependencies. This gap necessitates a tailored Thesis Proposal focused on industrial engineering solutions that resonate with Malaysia Kuala Lumpur's economic realities.</w:t>
      </w:r>
    </w:p>
    <w:bookmarkEnd w:id="21"/>
    <w:bookmarkStart w:id="22"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Map end-to-end supply chain workflows across 3 key Kuala Lumpur-based manufacturing clusters (electrical components, automotive parts, and food processing)</w:t>
      </w:r>
    </w:p>
    <w:p>
      <w:pPr>
        <w:numPr>
          <w:ilvl w:val="0"/>
          <w:numId w:val="1001"/>
        </w:numPr>
        <w:pStyle w:val="Compact"/>
      </w:pPr>
      <w:r>
        <w:t xml:space="preserve">Develop an integrated optimization model using Industrial Engineering techniques (value stream mapping, discrete event simulation) to reduce production lead times by ≥20%</w:t>
      </w:r>
    </w:p>
    <w:p>
      <w:pPr>
        <w:numPr>
          <w:ilvl w:val="0"/>
          <w:numId w:val="1001"/>
        </w:numPr>
        <w:pStyle w:val="Compact"/>
      </w:pPr>
      <w:r>
        <w:t xml:space="preserve">Quantify carbon footprint reduction potential through sustainable process redesign aligned with Malaysia's Green Technology Master Plan</w:t>
      </w:r>
    </w:p>
    <w:p>
      <w:pPr>
        <w:numPr>
          <w:ilvl w:val="0"/>
          <w:numId w:val="1001"/>
        </w:numPr>
        <w:pStyle w:val="Compact"/>
      </w:pPr>
      <w:r>
        <w:t xml:space="preserve">Create a scalable digital dashboard for real-time performance monitoring targeting Industrial Engineer practitioners in Kuala Lumpur</w:t>
      </w:r>
    </w:p>
    <w:bookmarkEnd w:id="22"/>
    <w:bookmarkStart w:id="23" w:name="literature-review-key-insights"/>
    <w:p>
      <w:pPr>
        <w:pStyle w:val="Heading2"/>
      </w:pPr>
      <w:r>
        <w:t xml:space="preserve">4. Literature Review (Key Insights)</w:t>
      </w:r>
    </w:p>
    <w:p>
      <w:pPr>
        <w:pStyle w:val="FirstParagraph"/>
      </w:pPr>
      <w:r>
        <w:t xml:space="preserve">Recent studies by Universiti Teknologi Malaysia (UTM) confirm that 68% of Kuala Lumpur manufacturers underutilize industrial engineering tools for workflow analysis. The seminal work of Lim &amp; Tan (2021) on ASEAN supply chains identifies "last-mile logistics bottlenecks" as the top operational constraint in Malaysian urban centers, yet lacks application-specific models. Meanwhile, MIDA's 2023 Industry Report emphasizes that Industrial Engineers implementing Total Productive Maintenance (TPM) systems achieved 34% higher OEE (Overall Equipment Effectiveness). This research bridges these gaps by contextualizing global industrial engineering best practices within Malaysia Kuala Lumpur's regulatory framework and infrastructure constraints.</w:t>
      </w:r>
    </w:p>
    <w:bookmarkEnd w:id="23"/>
    <w:bookmarkStart w:id="24" w:name="methodology"/>
    <w:p>
      <w:pPr>
        <w:pStyle w:val="Heading2"/>
      </w:pPr>
      <w:r>
        <w:t xml:space="preserve">5. Methodology</w:t>
      </w:r>
    </w:p>
    <w:p>
      <w:pPr>
        <w:pStyle w:val="FirstParagraph"/>
      </w:pPr>
      <w:r>
        <w:t xml:space="preserve">The proposed Thesis Proposal employs a mixed-methods approach validated through industry partnerships with MIDA and local manufacturing firms in KL’s Industrial Park (e.g., Bukit Raja, Selayang). Phase 1 involves field data collection via industrial engineering surveys across 12 companies, capturing production KPIs and workflow maps. Phase 2 utilizes Arena simulation software to model proposed interventions—specifically targeting bottleneck identification using theory of constraints. Phase 3 deploys a digital twin platform (leveraging IoT sensors) to validate real-time optimization results at selected facilities in Kuala Lumpur. Crucially, all methodologies adhere to the Malaysian Standard for Industrial Engineering (MS ISO/IEC 12207:2019), ensuring technical alignment with national professional standards for the Industrial Engineer.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for Malaysia Kuala Lumpur's industrial landscape:</w:t>
      </w:r>
    </w:p>
    <w:p>
      <w:pPr>
        <w:numPr>
          <w:ilvl w:val="0"/>
          <w:numId w:val="1002"/>
        </w:numPr>
        <w:pStyle w:val="Compact"/>
      </w:pPr>
      <w:r>
        <w:t xml:space="preserve">A localized optimization toolkit specifically calibrated for urban Malaysian manufacturing environments, directly enhancing the professional capabilities of Industrial Engineers</w:t>
      </w:r>
    </w:p>
    <w:p>
      <w:pPr>
        <w:numPr>
          <w:ilvl w:val="0"/>
          <w:numId w:val="1002"/>
        </w:numPr>
        <w:pStyle w:val="Compact"/>
      </w:pPr>
      <w:r>
        <w:t xml:space="preserve">Quantified economic impact: Projected 15-25% cost savings per manufacturing site through reduced waste and energy consumption, supporting Malaysia's goal of increasing manufacturing productivity by 2.3% annually</w:t>
      </w:r>
    </w:p>
    <w:p>
      <w:pPr>
        <w:numPr>
          <w:ilvl w:val="0"/>
          <w:numId w:val="1002"/>
        </w:numPr>
        <w:pStyle w:val="Compact"/>
      </w:pPr>
      <w:r>
        <w:t xml:space="preserve">A replicable framework for integrating sustainability metrics into daily industrial engineering practice—addressing the urgent need to align with Kuala Lumpur's Green City Action Plan 2030</w:t>
      </w:r>
    </w:p>
    <w:p>
      <w:pPr>
        <w:pStyle w:val="FirstParagraph"/>
      </w:pPr>
      <w:r>
        <w:t xml:space="preserve">As a Thesis Proposal, this work establishes a benchmark for future research while directly serving Malaysia's economic priorities. The findings will be presented at the International Conference on Industrial Engineering (ICIE) in Kuala Lumpur and published in the Journal of Industrial Engineering Malaysia—ensuring knowledge transfer to practicing Industrial Engineers across Southeast Asia.</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Site selection and ethical approvals with MIDA partners</w:t>
      </w:r>
      <w:r>
        <w:br/>
      </w:r>
      <w:r>
        <w:rPr>
          <w:bCs/>
          <w:b/>
        </w:rPr>
        <w:t xml:space="preserve">Months 4-6:</w:t>
      </w:r>
      <w:r>
        <w:t xml:space="preserve"> </w:t>
      </w:r>
      <w:r>
        <w:t xml:space="preserve">Primary data collection in Kuala Lumpur manufacturing zones</w:t>
      </w:r>
      <w:r>
        <w:br/>
      </w:r>
      <w:r>
        <w:rPr>
          <w:bCs/>
          <w:b/>
        </w:rPr>
        <w:t xml:space="preserve">Months 7-9:</w:t>
      </w:r>
      <w:r>
        <w:t xml:space="preserve"> </w:t>
      </w:r>
      <w:r>
        <w:t xml:space="preserve">Model development and simulation validation at partner facilities</w:t>
      </w:r>
      <w:r>
        <w:br/>
      </w:r>
      <w:r>
        <w:rPr>
          <w:bCs/>
          <w:b/>
        </w:rPr>
        <w:t xml:space="preserve">Months 10-12:</w:t>
      </w:r>
      <w:r>
        <w:t xml:space="preserve"> </w:t>
      </w:r>
      <w:r>
        <w:t xml:space="preserve">Digital dashboard deployment and final analysis for Thesis Proposal completion</w:t>
      </w:r>
    </w:p>
    <w:bookmarkEnd w:id="26"/>
    <w:bookmarkStart w:id="27" w:name="conclusion"/>
    <w:p>
      <w:pPr>
        <w:pStyle w:val="Heading2"/>
      </w:pPr>
      <w:r>
        <w:t xml:space="preserve">8. Conclusion</w:t>
      </w:r>
    </w:p>
    <w:p>
      <w:pPr>
        <w:pStyle w:val="FirstParagraph"/>
      </w:pPr>
      <w:r>
        <w:t xml:space="preserve">In the strategic context of Malaysia Kuala Lumpur’s ambition to become a regional manufacturing powerhouse, this Thesis Proposal addresses an urgent need for industry-specific industrial engineering innovation. By focusing on Kuala Lumpur's unique operational landscape—from congested urban logistics to multicultural workforce management—this research transcends generic optimization studies to deliver actionable intelligence for Industrial Engineers. The proposed methodology not only aligns with Malaysia’s Fourth Industrial Revolution (Industry 4.0) roadmap but also directly supports the Malaysian government’s vision for "Malaysia 2050" by embedding efficiency, sustainability, and technological adoption into the industrial engineering profession. As a comprehensive Thesis Proposal, this project will position Kuala Lumpur as a model for industrial engineering excellence in developing economies while advancing the professional trajectory of Malaysia's next-generation Industrial Engineers.</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Efficiency in Kuala Lumpur's Manufacturing Sector</dc:title>
  <dc:creator/>
  <dc:language>en</dc:language>
  <cp:keywords/>
  <dcterms:created xsi:type="dcterms:W3CDTF">2026-07-21T13:06:57Z</dcterms:created>
  <dcterms:modified xsi:type="dcterms:W3CDTF">2026-07-21T13:06:57Z</dcterms:modified>
</cp:coreProperties>
</file>

<file path=docProps/custom.xml><?xml version="1.0" encoding="utf-8"?>
<Properties xmlns="http://schemas.openxmlformats.org/officeDocument/2006/custom-properties" xmlns:vt="http://schemas.openxmlformats.org/officeDocument/2006/docPropsVTypes"/>
</file>