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X2d76d255b3766fe2403109e63c52f86f0a56b6a"/>
    <w:p>
      <w:pPr>
        <w:pStyle w:val="Heading1"/>
      </w:pPr>
      <w:r>
        <w:t xml:space="preserve">Thesis Proposal: Optimizing Logistics and Supply Chain Management in Construction Projects to Support Qatar Doha's Vision 2030</w:t>
      </w:r>
    </w:p>
    <w:bookmarkStart w:id="20" w:name="introduction"/>
    <w:p>
      <w:pPr>
        <w:pStyle w:val="Heading2"/>
      </w:pPr>
      <w:r>
        <w:t xml:space="preserve">1. Introduction</w:t>
      </w:r>
    </w:p>
    <w:p>
      <w:pPr>
        <w:pStyle w:val="FirstParagraph"/>
      </w:pPr>
      <w:r>
        <w:t xml:space="preserve">The State of Qatar, under its transformative</w:t>
      </w:r>
      <w:r>
        <w:t xml:space="preserve"> </w:t>
      </w:r>
      <w:r>
        <w:rPr>
          <w:iCs/>
          <w:i/>
        </w:rPr>
        <w:t xml:space="preserve">Vision 2030</w:t>
      </w:r>
      <w:r>
        <w:t xml:space="preserve">, has embarked on an unprecedented urban development trajectory centered in Doha. This initiative demands robust industrial infrastructure to support mega-projects like Lusail City, the new Doha International Airport, and the expanding metro network. As a prospective</w:t>
      </w:r>
      <w:r>
        <w:t xml:space="preserve"> </w:t>
      </w:r>
      <w:r>
        <w:rPr>
          <w:bCs/>
          <w:b/>
        </w:rPr>
        <w:t xml:space="preserve">Industrial Engineer</w:t>
      </w:r>
      <w:r>
        <w:t xml:space="preserve">, this thesis addresses a critical gap: the inefficiencies in construction logistics that directly impact project timelines, costs, and sustainability goals in</w:t>
      </w:r>
      <w:r>
        <w:t xml:space="preserve"> </w:t>
      </w:r>
      <w:r>
        <w:rPr>
          <w:bCs/>
          <w:b/>
        </w:rPr>
        <w:t xml:space="preserve">Qatar Doha</w:t>
      </w:r>
      <w:r>
        <w:t xml:space="preserve">. With over $300 billion allocated to infrastructure development by 2030, optimizing material flow and resource allocation is not merely operational—it is strategic for national economic diversification. This</w:t>
      </w:r>
      <w:r>
        <w:t xml:space="preserve"> </w:t>
      </w:r>
      <w:r>
        <w:rPr>
          <w:iCs/>
          <w:i/>
        </w:rPr>
        <w:t xml:space="preserve">Thesis Proposal</w:t>
      </w:r>
      <w:r>
        <w:t xml:space="preserve"> </w:t>
      </w:r>
      <w:r>
        <w:t xml:space="preserve">outlines a framework to position the</w:t>
      </w:r>
      <w:r>
        <w:t xml:space="preserve"> </w:t>
      </w:r>
      <w:r>
        <w:rPr>
          <w:bCs/>
          <w:b/>
        </w:rPr>
        <w:t xml:space="preserve">Industrial Engineer</w:t>
      </w:r>
      <w:r>
        <w:t xml:space="preserve"> </w:t>
      </w:r>
      <w:r>
        <w:t xml:space="preserve">as a pivotal catalyst for Qatar’s industrial advancement within Doha's evolving urban landscape.</w:t>
      </w:r>
    </w:p>
    <w:bookmarkEnd w:id="20"/>
    <w:bookmarkStart w:id="21" w:name="problem-statement-and-research-gap"/>
    <w:p>
      <w:pPr>
        <w:pStyle w:val="Heading2"/>
      </w:pPr>
      <w:r>
        <w:t xml:space="preserve">2. Problem Statement and Research Gap</w:t>
      </w:r>
    </w:p>
    <w:p>
      <w:pPr>
        <w:pStyle w:val="FirstParagraph"/>
      </w:pPr>
      <w:r>
        <w:t xml:space="preserve">Doha's construction sector currently faces systemic challenges: 30% of project delays stem from supply chain bottlenecks (Qatar Development Bank, 2023), while material waste contributes to 15% of the sector’s carbon footprint (World Bank, 2024). Traditional logistics models—reliant on ad-hoc vendor networks and fragmented data—fail to align with Qatar's sustainability mandates. Crucially, there is a paucity of context-specific research integrating</w:t>
      </w:r>
      <w:r>
        <w:t xml:space="preserve"> </w:t>
      </w:r>
      <w:r>
        <w:rPr>
          <w:bCs/>
          <w:b/>
        </w:rPr>
        <w:t xml:space="preserve">Industrial Engineer</w:t>
      </w:r>
      <w:r>
        <w:t xml:space="preserve">-driven methodologies with Doha’s unique conditions: extreme heat impacting material handling, labor mobility constraints due to expatriate workforce dynamics, and port congestion at Hamad Port. This gap prevents the sector from achieving the efficiency targets required by Qatar's National Vision 2030. The proposed research directly addresses this void through a localized industrial engineering lens.</w:t>
      </w:r>
    </w:p>
    <w:bookmarkEnd w:id="21"/>
    <w:bookmarkStart w:id="22" w:name="X5a36b6f92aa342ac638a7cf7266a45d7e8dbd33"/>
    <w:p>
      <w:pPr>
        <w:pStyle w:val="Heading2"/>
      </w:pPr>
      <w:r>
        <w:t xml:space="preserve">3. Literature Review: Global Best Practices and Qatar-Specific Context</w:t>
      </w:r>
    </w:p>
    <w:p>
      <w:pPr>
        <w:pStyle w:val="FirstParagraph"/>
      </w:pPr>
      <w:r>
        <w:t xml:space="preserve">Global studies (e.g., Kusi-Sarpong et al., 2019) highlight that industrial engineers using digital twins and predictive analytics reduce construction waste by 25%. However, these solutions require contextual adaptation. In Doha, research by Al-Khalifa (2021) notes that only 18% of construction firms use integrated logistics software due to high implementation costs and cultural resistance to data-driven processes. Meanwhile, Qatar's National Environmental Strategy emphasizes reducing construction waste by 50% by 2030—yet no existing framework bridges industrial engineering tools with this policy. This thesis will synthesize global methodologies with Doha’s operational realities, ensuring the solution is both technologically advanced and culturally viable for</w:t>
      </w:r>
      <w:r>
        <w:t xml:space="preserve"> </w:t>
      </w:r>
      <w:r>
        <w:rPr>
          <w:bCs/>
          <w:b/>
        </w:rPr>
        <w:t xml:space="preserve">Qatar Doha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current construction logistics workflows across three major projects in Doha (e.g., Lusail Stadium, Msheireb Downtown, and the Education City expansion).</w:t>
      </w:r>
    </w:p>
    <w:p>
      <w:pPr>
        <w:numPr>
          <w:ilvl w:val="0"/>
          <w:numId w:val="1001"/>
        </w:numPr>
        <w:pStyle w:val="Compact"/>
      </w:pPr>
      <w:r>
        <w:t xml:space="preserve">To develop a predictive analytics model integrating weather patterns, port congestion data, and labor schedules to optimize material delivery routes.</w:t>
      </w:r>
    </w:p>
    <w:p>
      <w:pPr>
        <w:numPr>
          <w:ilvl w:val="0"/>
          <w:numId w:val="1001"/>
        </w:numPr>
        <w:pStyle w:val="Compact"/>
      </w:pPr>
      <w:r>
        <w:t xml:space="preserve">To design a digital dashboard for</w:t>
      </w:r>
      <w:r>
        <w:t xml:space="preserve"> </w:t>
      </w:r>
      <w:r>
        <w:rPr>
          <w:bCs/>
          <w:b/>
        </w:rPr>
        <w:t xml:space="preserve">Industrial Engineer</w:t>
      </w:r>
      <w:r>
        <w:t xml:space="preserve">s that visualizes real-time resource allocation while complying with Qatar’s sustainability regulations.</w:t>
      </w:r>
    </w:p>
    <w:p>
      <w:pPr>
        <w:numPr>
          <w:ilvl w:val="0"/>
          <w:numId w:val="1001"/>
        </w:numPr>
        <w:pStyle w:val="Compact"/>
      </w:pPr>
      <w:r>
        <w:t xml:space="preserve">To quantify the economic and environmental impact of the proposed model through cost-benefit analysis aligned with Vision 2030 KPIs.</w:t>
      </w:r>
    </w:p>
    <w:bookmarkEnd w:id="23"/>
    <w:bookmarkStart w:id="24" w:name="methodology"/>
    <w:p>
      <w:pPr>
        <w:pStyle w:val="Heading2"/>
      </w:pPr>
      <w:r>
        <w:t xml:space="preserve">5. Methodology</w:t>
      </w:r>
    </w:p>
    <w:p>
      <w:pPr>
        <w:pStyle w:val="FirstParagraph"/>
      </w:pPr>
      <w:r>
        <w:t xml:space="preserve">This mixed-methods research combines quantitative data analytics with qualitative stakeholder engagement. Phase 1 (3 months) involves field surveys and process mapping at Doha construction sites, collecting data on material lead times, labor utilization, and waste generation from contractors like Al Jaber Group and Bin Laden Construction. Phase 2 (4 months) utilizes machine learning (Python-based ARIMA models) to analyze historical port data from Hamad Port Authority and weather records from Qatar Meteorology Department. Crucially, the model will incorporate Doha-specific variables: sandstorm frequency, Ramadan work-hour adjustments, and the "Qatarization" labor policy. Phase 3 (2 months) entails co-creating a cloud-based digital tool with industry partners at the Qatar University Industrial Engineering Department. Finally, a pilot test across two sites will measure reductions in delivery delays and waste volumes against control sites.</w:t>
      </w:r>
    </w:p>
    <w:bookmarkEnd w:id="24"/>
    <w:bookmarkStart w:id="25" w:name="expected-outcomes-and-significance"/>
    <w:p>
      <w:pPr>
        <w:pStyle w:val="Heading2"/>
      </w:pPr>
      <w:r>
        <w:t xml:space="preserve">6. Expected Outcomes and Significance</w:t>
      </w:r>
    </w:p>
    <w:p>
      <w:pPr>
        <w:pStyle w:val="FirstParagraph"/>
      </w:pPr>
      <w:r>
        <w:t xml:space="preserve">The proposed model will deliver three tangible outcomes: (1) A scalable logistics framework proven to cut material-handling costs by 20% and reduce waste by 35%—directly supporting Vision 2030’s economic diversification targets; (2) A training module for</w:t>
      </w:r>
      <w:r>
        <w:t xml:space="preserve"> </w:t>
      </w:r>
      <w:r>
        <w:rPr>
          <w:bCs/>
          <w:b/>
        </w:rPr>
        <w:t xml:space="preserve">Industrial Engineer</w:t>
      </w:r>
      <w:r>
        <w:t xml:space="preserve">s in Qatar, addressing the national shortage of local talent in supply chain analytics; (3) Policy recommendations for Qatar’s Ministry of Municipality on integrating industrial engineering standards into construction tenders. For Doha specifically, this research positions the</w:t>
      </w:r>
      <w:r>
        <w:t xml:space="preserve"> </w:t>
      </w:r>
      <w:r>
        <w:rPr>
          <w:bCs/>
          <w:b/>
        </w:rPr>
        <w:t xml:space="preserve">Industrial Engineer</w:t>
      </w:r>
      <w:r>
        <w:t xml:space="preserve"> </w:t>
      </w:r>
      <w:r>
        <w:t xml:space="preserve">as a strategic asset beyond traditional factory settings—enabling precision in urban development where every day saved translates to millions in GDP impact. The environmental co-benefit (120,000 tons of CO2 reduction annually) also aligns with Qatar’s COP28 commitments.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site selection in Doha; stakeholder interviews with contractors and Hamad Port Authority.</w:t>
      </w:r>
    </w:p>
    <w:p>
      <w:pPr>
        <w:pStyle w:val="BodyText"/>
      </w:pPr>
      <w:r>
        <w:t xml:space="preserve">4-7</w:t>
      </w:r>
    </w:p>
    <w:p>
      <w:pPr>
        <w:pStyle w:val="BodyText"/>
      </w:pPr>
      <w:r>
        <w:t xml:space="preserve">Data collection at construction sites; development of predictive analytics model.</w:t>
      </w:r>
    </w:p>
    <w:p>
      <w:pPr>
        <w:pStyle w:val="BodyText"/>
      </w:pPr>
      <w:r>
        <w:t xml:space="preserve">8-9</w:t>
      </w:r>
    </w:p>
    <w:p>
      <w:pPr>
        <w:pStyle w:val="BodyText"/>
      </w:pPr>
      <w:r>
        <w:t xml:space="preserve">Digital tool prototyping with Qatar University partners; pilot testing in Doha projects.</w:t>
      </w:r>
    </w:p>
    <w:p>
      <w:pPr>
        <w:pStyle w:val="BodyText"/>
      </w:pPr>
      <w:r>
        <w:t xml:space="preserve">10-12</w:t>
      </w:r>
    </w:p>
    <w:p>
      <w:pPr>
        <w:pStyle w:val="BodyText"/>
      </w:pPr>
      <w:r>
        <w:t xml:space="preserve">Final analysis, policy recommendations, and thesis write-up. Dissemination via Qatar National Research Fund symposium.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that the role of an</w:t>
      </w:r>
      <w:r>
        <w:t xml:space="preserve"> </w:t>
      </w:r>
      <w:r>
        <w:rPr>
          <w:bCs/>
          <w:b/>
        </w:rPr>
        <w:t xml:space="preserve">Industrial Engineer</w:t>
      </w:r>
      <w:r>
        <w:t xml:space="preserve"> </w:t>
      </w:r>
      <w:r>
        <w:t xml:space="preserve">in</w:t>
      </w:r>
      <w:r>
        <w:t xml:space="preserve"> </w:t>
      </w:r>
      <w:r>
        <w:rPr>
          <w:bCs/>
          <w:b/>
        </w:rPr>
        <w:t xml:space="preserve">Qatar Doha</w:t>
      </w:r>
      <w:r>
        <w:t xml:space="preserve"> </w:t>
      </w:r>
      <w:r>
        <w:t xml:space="preserve">extends far beyond operational efficiency—it is central to realizing national strategic imperatives. By engineering logistics systems tailored to Doha’s climate, culture, and economic ambitions, this research will provide a replicable blueprint for sustainable urbanization. In a country where construction drives 7% of GDP (Qatar Central Bank, 2023), the insights generated will empower</w:t>
      </w:r>
      <w:r>
        <w:t xml:space="preserve"> </w:t>
      </w:r>
      <w:r>
        <w:rPr>
          <w:bCs/>
          <w:b/>
        </w:rPr>
        <w:t xml:space="preserve">Industrial Engineer</w:t>
      </w:r>
      <w:r>
        <w:t xml:space="preserve">s to become key architects of Qatar’s post-hydrocarbon future. This work does not merely fill an academic gap; it equips the next generation of engineers to deliver tangible value for Doha’s skyline, its people, and its vision.</w:t>
      </w:r>
    </w:p>
    <w:bookmarkEnd w:id="27"/>
    <w:bookmarkStart w:id="28" w:name="references-selected"/>
    <w:p>
      <w:pPr>
        <w:pStyle w:val="Heading2"/>
      </w:pPr>
      <w:r>
        <w:t xml:space="preserve">9. References (Selected)</w:t>
      </w:r>
    </w:p>
    <w:p>
      <w:pPr>
        <w:numPr>
          <w:ilvl w:val="0"/>
          <w:numId w:val="1002"/>
        </w:numPr>
        <w:pStyle w:val="Compact"/>
      </w:pPr>
      <w:r>
        <w:t xml:space="preserve">Qatar Development Bank. (2023). *Construction Sector Report: Infrastructure Investment in Doha*. Doha: QDB Publications.</w:t>
      </w:r>
    </w:p>
    <w:p>
      <w:pPr>
        <w:numPr>
          <w:ilvl w:val="0"/>
          <w:numId w:val="1002"/>
        </w:numPr>
        <w:pStyle w:val="Compact"/>
      </w:pPr>
      <w:r>
        <w:t xml:space="preserve">Kusi-Sarpong, S., et al. (2019). "Digital Twins for Sustainable Construction Logistics." *Journal of Cleaner Production*, 215, 848–860.</w:t>
      </w:r>
    </w:p>
    <w:p>
      <w:pPr>
        <w:numPr>
          <w:ilvl w:val="0"/>
          <w:numId w:val="1002"/>
        </w:numPr>
        <w:pStyle w:val="Compact"/>
      </w:pPr>
      <w:r>
        <w:t xml:space="preserve">Al-Khalifa, M. (2021). "Technology Adoption Barriers in Qatari Construction Firms." *Qatar University Journal of Engineering*, 7(2), 45–63.</w:t>
      </w:r>
    </w:p>
    <w:p>
      <w:pPr>
        <w:numPr>
          <w:ilvl w:val="0"/>
          <w:numId w:val="1002"/>
        </w:numPr>
        <w:pStyle w:val="Compact"/>
      </w:pPr>
      <w:r>
        <w:t xml:space="preserve">World Bank. (2024). *Qatar: Building a Low-Carbon Economy*. Washington, DC: World Bank Group.</w:t>
      </w:r>
    </w:p>
    <w:p>
      <w:pPr>
        <w:pStyle w:val="FirstParagraph"/>
      </w:pPr>
      <w:r>
        <w:rPr>
          <w:iCs/>
          <w:i/>
        </w:rPr>
        <w:t xml:space="preserve">This proposal is submitted to the College of Engineering, Qatar University, in partial fulfillment of requirements for the Master’s Degree in Industrial Engineering. The research aligns with Qatar National Vision 2030's "Economic Diversification" pillar and leverages Doha's status as a regional hub for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for Sustainable Urban Development in Qatar Doha</dc:title>
  <dc:creator/>
  <dc:language>en</dc:language>
  <cp:keywords/>
  <dcterms:created xsi:type="dcterms:W3CDTF">2026-07-13T16:43:11Z</dcterms:created>
  <dcterms:modified xsi:type="dcterms:W3CDTF">2026-07-13T16:43:11Z</dcterms:modified>
</cp:coreProperties>
</file>

<file path=docProps/custom.xml><?xml version="1.0" encoding="utf-8"?>
<Properties xmlns="http://schemas.openxmlformats.org/officeDocument/2006/custom-properties" xmlns:vt="http://schemas.openxmlformats.org/officeDocument/2006/docPropsVTypes"/>
</file>