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6f4e97d5f8206f155f54a8ab50e722ff9cc6e3d"/>
    <w:p>
      <w:pPr>
        <w:pStyle w:val="Heading1"/>
      </w:pPr>
      <w:r>
        <w:t xml:space="preserve">Thesis Proposal: Optimizing Operational Excellence Through Industrial Engineering in Riyadh's Manufacturing Ecosystem</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industrial development as a cornerstone for economic diversification, with Riyadh serving as the primary hub for manufacturing innovation. As the capital city and administrative center, Riyadh hosts over 45% of Saudi Arabia's manufacturing facilities, including automotive assembly plants, food processing units, and petrochemical complexes. However, these industries face significant operational challenges including supply chain fragmentation (estimated at 23% higher costs than global benchmarks), energy inefficiency in production systems (averaging 18% above international standards), and workforce skill gaps in advanced manufacturing techniques.</w:t>
      </w:r>
    </w:p>
    <w:p>
      <w:pPr>
        <w:pStyle w:val="BodyText"/>
      </w:pPr>
      <w:r>
        <w:t xml:space="preserve">This Thesis Proposal outlines a comprehensive research framework for an Industrial Engineer to develop data-driven solutions addressing these systemic challenges within Riyadh's industrial landscape. The proposed study directly responds to the Kingdom's strategic priorities articulated in the National Industrial Development Program (IDP) 2025, which emphasizes "operational excellence and sustainable productivity gains." As a future</w:t>
      </w:r>
      <w:r>
        <w:t xml:space="preserve"> </w:t>
      </w:r>
      <w:r>
        <w:rPr>
          <w:bCs/>
          <w:b/>
        </w:rPr>
        <w:t xml:space="preserve">Industrial Engineer</w:t>
      </w:r>
      <w:r>
        <w:t xml:space="preserve"> </w:t>
      </w:r>
      <w:r>
        <w:t xml:space="preserve">in</w:t>
      </w:r>
      <w:r>
        <w:t xml:space="preserve"> </w:t>
      </w:r>
      <w:r>
        <w:rPr>
          <w:bCs/>
          <w:b/>
        </w:rPr>
        <w:t xml:space="preserve">Saudi Arabia Riyadh</w:t>
      </w:r>
      <w:r>
        <w:t xml:space="preserve">, this research will bridge theoretical industrial engineering principles with on-the-ground implementation needs critical for national development goals.</w:t>
      </w:r>
    </w:p>
    <w:bookmarkEnd w:id="20"/>
    <w:bookmarkStart w:id="21" w:name="Xf7cbc5602622f815ccba44d451e9f24053e528e"/>
    <w:p>
      <w:pPr>
        <w:pStyle w:val="Heading2"/>
      </w:pPr>
      <w:r>
        <w:t xml:space="preserve">2. Problem Statement and Research Objectives</w:t>
      </w:r>
    </w:p>
    <w:p>
      <w:pPr>
        <w:pStyle w:val="FirstParagraph"/>
      </w:pPr>
      <w:r>
        <w:t xml:space="preserve">Riyadh's manufacturing sector operates with suboptimal resource utilization due to three interrelated issues: (1) Inadequate process standardization across SMEs and large enterprises, (2) Fragmented digital integration preventing real-time production analytics, and (3) Limited application of lean methodologies tailored to Saudi cultural and operational contexts. Current studies by the Saudi Industrial Development Fund indicate 68% of local manufacturers experience unplanned downtime exceeding 15 hours/week due to non-standardized workflows.</w:t>
      </w:r>
    </w:p>
    <w:p>
      <w:pPr>
        <w:pStyle w:val="BodyText"/>
      </w:pPr>
      <w:r>
        <w:t xml:space="preserve">This research proposes to address these gaps through the following objectives:</w:t>
      </w:r>
    </w:p>
    <w:p>
      <w:pPr>
        <w:numPr>
          <w:ilvl w:val="0"/>
          <w:numId w:val="1001"/>
        </w:numPr>
        <w:pStyle w:val="Compact"/>
      </w:pPr>
      <w:r>
        <w:t xml:space="preserve">Develop a Riyadh-specific industrial performance benchmarking framework incorporating cultural, regulatory, and infrastructural variables</w:t>
      </w:r>
    </w:p>
    <w:p>
      <w:pPr>
        <w:numPr>
          <w:ilvl w:val="0"/>
          <w:numId w:val="1001"/>
        </w:numPr>
        <w:pStyle w:val="Compact"/>
      </w:pPr>
      <w:r>
        <w:t xml:space="preserve">Design a digital workflow optimization model using IoT sensors and AI-driven predictive analytics for Riyadh-based manufacturing facilities</w:t>
      </w:r>
    </w:p>
    <w:p>
      <w:pPr>
        <w:numPr>
          <w:ilvl w:val="0"/>
          <w:numId w:val="1001"/>
        </w:numPr>
        <w:pStyle w:val="Compact"/>
      </w:pPr>
      <w:r>
        <w:t xml:space="preserve">Implement a culturally sensitive lean training program to enhance workforce capabilities among</w:t>
      </w:r>
      <w:r>
        <w:t xml:space="preserve"> </w:t>
      </w:r>
      <w:r>
        <w:rPr>
          <w:bCs/>
          <w:b/>
        </w:rPr>
        <w:t xml:space="preserve">Saudi Arabia Riyadh</w:t>
      </w:r>
      <w:r>
        <w:t xml:space="preserve">'s industrial technicians</w:t>
      </w:r>
    </w:p>
    <w:bookmarkEnd w:id="21"/>
    <w:bookmarkStart w:id="22" w:name="literature-review-focused-context"/>
    <w:p>
      <w:pPr>
        <w:pStyle w:val="Heading2"/>
      </w:pPr>
      <w:r>
        <w:t xml:space="preserve">3. Literature Review (Focused Context)</w:t>
      </w:r>
    </w:p>
    <w:p>
      <w:pPr>
        <w:pStyle w:val="FirstParagraph"/>
      </w:pPr>
      <w:r>
        <w:t xml:space="preserve">Existing industrial engineering literature predominantly focuses on Western or East Asian manufacturing contexts, with only 7% of recent studies addressing Gulf Cooperation Council (GCC) operational environments. Research by Al-Harbi et al. (2021) identified significant gaps in adapting Toyota Production System principles to Saudi cultural frameworks, while the King Saud University Industrial Engineering Department's 2023 report noted Riyadh manufacturers' reluctance to adopt digital twins due to "technological unfamiliarity" rather than cost barriers.</w:t>
      </w:r>
    </w:p>
    <w:p>
      <w:pPr>
        <w:pStyle w:val="BodyText"/>
      </w:pPr>
      <w:r>
        <w:t xml:space="preserve">This Thesis Proposal builds on these findings by integrating Saudi-specific variables: (1) High seasonal temperature variations affecting machinery performance, (2) Rapid workforce expansion driven by Saudization policies, and (3) Regulatory requirements under the Ministry of Industry and Mineral Resources' 2024 Sustainability Framework. The proposed methodology will extend the work of Garelli &amp; Pinto (2019) on lean implementation in emerging economies while addressing Saudi Arabia's unique industrial ecosystem.</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phase-1-contextual-analysis-months-1-3"/>
    <w:p>
      <w:pPr>
        <w:pStyle w:val="Heading3"/>
      </w:pPr>
      <w:r>
        <w:t xml:space="preserve">Phase 1: Contextual Analysis (Months 1-3)</w:t>
      </w:r>
    </w:p>
    <w:p>
      <w:pPr>
        <w:numPr>
          <w:ilvl w:val="0"/>
          <w:numId w:val="1002"/>
        </w:numPr>
        <w:pStyle w:val="Compact"/>
      </w:pPr>
      <w:r>
        <w:t xml:space="preserve">Conduct site visits across 5 Riyadh industrial zones (Riyadh Industrial City, Al-Kharj, Al-Malaz) to document current workflows</w:t>
      </w:r>
    </w:p>
    <w:p>
      <w:pPr>
        <w:numPr>
          <w:ilvl w:val="0"/>
          <w:numId w:val="1002"/>
        </w:numPr>
        <w:pStyle w:val="Compact"/>
      </w:pPr>
      <w:r>
        <w:t xml:space="preserve">Analyze energy consumption data from Saudi Electricity Company's commercial datasets</w:t>
      </w:r>
    </w:p>
    <w:p>
      <w:pPr>
        <w:numPr>
          <w:ilvl w:val="0"/>
          <w:numId w:val="1002"/>
        </w:numPr>
        <w:pStyle w:val="Compact"/>
      </w:pPr>
      <w:r>
        <w:t xml:space="preserve">Interview 30+ managers at companies like SABIC and Riyadh-based automotive suppliers</w:t>
      </w:r>
    </w:p>
    <w:bookmarkEnd w:id="23"/>
    <w:bookmarkStart w:id="24" w:name="phase-2-solution-development-months-4-8"/>
    <w:p>
      <w:pPr>
        <w:pStyle w:val="Heading3"/>
      </w:pPr>
      <w:r>
        <w:t xml:space="preserve">Phase 2: Solution Development (Months 4-8)</w:t>
      </w:r>
    </w:p>
    <w:p>
      <w:pPr>
        <w:numPr>
          <w:ilvl w:val="0"/>
          <w:numId w:val="1003"/>
        </w:numPr>
        <w:pStyle w:val="Compact"/>
      </w:pPr>
      <w:r>
        <w:t xml:space="preserve">Create a digital twin model of a representative Riyadh manufacturing cell using AnyLogic software</w:t>
      </w:r>
    </w:p>
    <w:p>
      <w:pPr>
        <w:numPr>
          <w:ilvl w:val="0"/>
          <w:numId w:val="1003"/>
        </w:numPr>
        <w:pStyle w:val="Compact"/>
      </w:pPr>
      <w:r>
        <w:t xml:space="preserve">Develop KPIs incorporating Saudi Vision 2030 sustainability metrics (e.g., water usage per unit, local content percentage)</w:t>
      </w:r>
    </w:p>
    <w:p>
      <w:pPr>
        <w:numPr>
          <w:ilvl w:val="0"/>
          <w:numId w:val="1003"/>
        </w:numPr>
        <w:pStyle w:val="Compact"/>
      </w:pPr>
      <w:r>
        <w:t xml:space="preserve">Prototype a mobile-based training module for lean techniques with Arabic/English dual-language support</w:t>
      </w:r>
    </w:p>
    <w:bookmarkEnd w:id="24"/>
    <w:bookmarkStart w:id="25" w:name="X4b75c9fe18bc8ce0c830c200af4a3e1f54c1cb1"/>
    <w:p>
      <w:pPr>
        <w:pStyle w:val="Heading3"/>
      </w:pPr>
      <w:r>
        <w:t xml:space="preserve">Phase 3: Implementation and Validation (Months 9-12)</w:t>
      </w:r>
    </w:p>
    <w:p>
      <w:pPr>
        <w:numPr>
          <w:ilvl w:val="0"/>
          <w:numId w:val="1004"/>
        </w:numPr>
        <w:pStyle w:val="Compact"/>
      </w:pPr>
      <w:r>
        <w:t xml:space="preserve">Deploy solution at two pilot facilities in Riyadh (one SME, one large enterprise)</w:t>
      </w:r>
    </w:p>
    <w:p>
      <w:pPr>
        <w:numPr>
          <w:ilvl w:val="0"/>
          <w:numId w:val="1004"/>
        </w:numPr>
        <w:pStyle w:val="Compact"/>
      </w:pPr>
      <w:r>
        <w:t xml:space="preserve">Measure reduction in throughput time, energy costs, and training effectiveness</w:t>
      </w:r>
    </w:p>
    <w:p>
      <w:pPr>
        <w:numPr>
          <w:ilvl w:val="0"/>
          <w:numId w:val="1004"/>
        </w:numPr>
        <w:pStyle w:val="Compact"/>
      </w:pPr>
      <w:r>
        <w:t xml:space="preserve">Validate findings through comparative analysis with pre-implementation data and global benchmarks</w:t>
      </w:r>
    </w:p>
    <w:bookmarkEnd w:id="25"/>
    <w:bookmarkEnd w:id="26"/>
    <w:bookmarkStart w:id="27" w:name="X46250610769ec9ef198f0c292e45976dcaf85c5"/>
    <w:p>
      <w:pPr>
        <w:pStyle w:val="Heading2"/>
      </w:pPr>
      <w:r>
        <w:t xml:space="preserve">5. Expected Outcomes and Significance for Saudi Arabia Riyadh</w:t>
      </w:r>
    </w:p>
    <w:p>
      <w:pPr>
        <w:pStyle w:val="FirstParagraph"/>
      </w:pPr>
      <w:r>
        <w:t xml:space="preserve">This Thesis Proposal anticipates delivering four key contributions:</w:t>
      </w:r>
    </w:p>
    <w:p>
      <w:pPr>
        <w:numPr>
          <w:ilvl w:val="0"/>
          <w:numId w:val="1005"/>
        </w:numPr>
        <w:pStyle w:val="Compact"/>
      </w:pPr>
      <w:r>
        <w:rPr>
          <w:bCs/>
          <w:b/>
        </w:rPr>
        <w:t xml:space="preserve">National Impact:</w:t>
      </w:r>
      <w:r>
        <w:t xml:space="preserve"> </w:t>
      </w:r>
      <w:r>
        <w:t xml:space="preserve">A scalable operational framework for Saudi industrial parks that directly supports Vision 2030's target of increasing manufacturing's GDP contribution from 16% to 28% by 2030</w:t>
      </w:r>
    </w:p>
    <w:p>
      <w:pPr>
        <w:numPr>
          <w:ilvl w:val="0"/>
          <w:numId w:val="1005"/>
        </w:numPr>
        <w:pStyle w:val="Compact"/>
      </w:pPr>
      <w:r>
        <w:rPr>
          <w:bCs/>
          <w:b/>
        </w:rPr>
        <w:t xml:space="preserve">Practical Toolkit:</w:t>
      </w:r>
      <w:r>
        <w:t xml:space="preserve"> </w:t>
      </w:r>
      <w:r>
        <w:t xml:space="preserve">Industry-ready templates for Riyadh-based</w:t>
      </w:r>
      <w:r>
        <w:t xml:space="preserve"> </w:t>
      </w:r>
      <w:r>
        <w:rPr>
          <w:bCs/>
          <w:b/>
        </w:rPr>
        <w:t xml:space="preserve">Industrial Engineer</w:t>
      </w:r>
      <w:r>
        <w:t xml:space="preserve">s including standardized workflow maps and cultural adaptation guidelines for lean implementation</w:t>
      </w:r>
    </w:p>
    <w:p>
      <w:pPr>
        <w:numPr>
          <w:ilvl w:val="0"/>
          <w:numId w:val="1005"/>
        </w:numPr>
        <w:pStyle w:val="Compact"/>
      </w:pPr>
      <w:r>
        <w:rPr>
          <w:bCs/>
          <w:b/>
        </w:rPr>
        <w:t xml:space="preserve">Sustainability Metrics:</w:t>
      </w:r>
      <w:r>
        <w:t xml:space="preserve"> </w:t>
      </w:r>
      <w:r>
        <w:t xml:space="preserve">Quantified reduction in carbon footprint per manufacturing unit (target: 15% energy savings) aligned with Saudi Green Initiative commitments</w:t>
      </w:r>
    </w:p>
    <w:p>
      <w:pPr>
        <w:numPr>
          <w:ilvl w:val="0"/>
          <w:numId w:val="1005"/>
        </w:numPr>
        <w:pStyle w:val="Compact"/>
      </w:pPr>
      <w:r>
        <w:rPr>
          <w:bCs/>
          <w:b/>
        </w:rPr>
        <w:t xml:space="preserve">Talent Development:</w:t>
      </w:r>
      <w:r>
        <w:t xml:space="preserve"> </w:t>
      </w:r>
      <w:r>
        <w:t xml:space="preserve">A certified training module addressing Saudization requirements for technical personnel, directly contributing to local workforce upskilling</w:t>
      </w:r>
    </w:p>
    <w:p>
      <w:pPr>
        <w:pStyle w:val="FirstParagraph"/>
      </w:pPr>
      <w:r>
        <w:t xml:space="preserve">Crucially, the research will generate context-specific insights missing in global industrial engineering literature. For instance, preliminary data from Riyadh's Tawasul Industrial Park indicates that Arabic-language safety protocols reduced incident rates by 31% compared to English-only systems – a cultural nuance this study will systematically integrate into solution design.</w:t>
      </w:r>
    </w:p>
    <w:bookmarkEnd w:id="27"/>
    <w:bookmarkStart w:id="28" w:name="timeline-and-feasibility"/>
    <w:p>
      <w:pPr>
        <w:pStyle w:val="Heading2"/>
      </w:pPr>
      <w:r>
        <w:t xml:space="preserve">6. Timeline and Feasibility</w:t>
      </w:r>
    </w:p>
    <w:p>
      <w:pPr>
        <w:pStyle w:val="FirstParagraph"/>
      </w:pPr>
      <w:r>
        <w:t xml:space="preserve">The 12-month research schedule is designed for Riyadh's industrial calendar, avoiding peak season shutdowns (April-June) and aligning with Saudi government procurement cycles. Key feasibility factors include:</w:t>
      </w:r>
    </w:p>
    <w:p>
      <w:pPr>
        <w:numPr>
          <w:ilvl w:val="0"/>
          <w:numId w:val="1006"/>
        </w:numPr>
        <w:pStyle w:val="Compact"/>
      </w:pPr>
      <w:r>
        <w:t xml:space="preserve">Access to industry partners via King Saud University's Industry Engagement Center</w:t>
      </w:r>
    </w:p>
    <w:p>
      <w:pPr>
        <w:numPr>
          <w:ilvl w:val="0"/>
          <w:numId w:val="1006"/>
        </w:numPr>
        <w:pStyle w:val="Compact"/>
      </w:pPr>
      <w:r>
        <w:t xml:space="preserve">Compliance with Ministry of Education research protocols for foreign students in Saudi Arabia</w:t>
      </w:r>
    </w:p>
    <w:p>
      <w:pPr>
        <w:numPr>
          <w:ilvl w:val="0"/>
          <w:numId w:val="1006"/>
        </w:numPr>
        <w:pStyle w:val="Compact"/>
      </w:pPr>
      <w:r>
        <w:t xml:space="preserve">Leveraging Riyadh's smart city infrastructure (e.g., data from Riyadh Smart City Initiative) for real-time analytics</w:t>
      </w:r>
    </w:p>
    <w:bookmarkEnd w:id="28"/>
    <w:bookmarkStart w:id="29" w:name="conclusion"/>
    <w:p>
      <w:pPr>
        <w:pStyle w:val="Heading2"/>
      </w:pPr>
      <w:r>
        <w:t xml:space="preserve">7. Conclusion</w:t>
      </w:r>
    </w:p>
    <w:p>
      <w:pPr>
        <w:pStyle w:val="FirstParagraph"/>
      </w:pPr>
      <w:r>
        <w:t xml:space="preserve">This Thesis Proposal establishes a critical research pathway for the next generation of</w:t>
      </w:r>
      <w:r>
        <w:t xml:space="preserve"> </w:t>
      </w:r>
      <w:r>
        <w:rPr>
          <w:bCs/>
          <w:b/>
        </w:rPr>
        <w:t xml:space="preserve">Industrial Engineer</w:t>
      </w:r>
      <w:r>
        <w:t xml:space="preserve">s in</w:t>
      </w:r>
      <w:r>
        <w:t xml:space="preserve"> </w:t>
      </w:r>
      <w:r>
        <w:rPr>
          <w:bCs/>
          <w:b/>
        </w:rPr>
        <w:t xml:space="preserve">Saudi Arabia Riyadh</w:t>
      </w:r>
      <w:r>
        <w:t xml:space="preserve">. By grounding industrial engineering solutions in Riyadh's unique operational, cultural, and strategic context, this work transcends theoretical academic inquiry to deliver actionable value for the Kingdom's industrial transformation. The proposed study directly responds to Saudi Vision 2030's call for "localized innovation with global standards" and positions the researcher as a catalyst for sustainable manufacturing growth in Riyadh – where 74% of Saudi Arabia's industrial development investments are currently concentrated according to the Ministry of Investment (2023).</w:t>
      </w:r>
    </w:p>
    <w:p>
      <w:pPr>
        <w:pStyle w:val="BodyText"/>
      </w:pPr>
      <w:r>
        <w:t xml:space="preserve">As an Industrial Engineer dedicated to advancing</w:t>
      </w:r>
      <w:r>
        <w:t xml:space="preserve"> </w:t>
      </w:r>
      <w:r>
        <w:rPr>
          <w:bCs/>
          <w:b/>
        </w:rPr>
        <w:t xml:space="preserve">Saudi Arabia Riyadh</w:t>
      </w:r>
      <w:r>
        <w:t xml:space="preserve">'s economic future, this research embodies the professional ethos required for national development. The outcomes will not only fulfill academic requirements but provide immediate, measurable value to Riyadh's manufacturing ecosystem – demonstrating how industrial engineering principles can translate directly into economic impact within Saudi Arabia's most dynamic industrial corridor.</w:t>
      </w:r>
    </w:p>
    <w:bookmarkEnd w:id="29"/>
    <w:bookmarkStart w:id="30" w:name="references-selected"/>
    <w:p>
      <w:pPr>
        <w:pStyle w:val="Heading2"/>
      </w:pPr>
      <w:r>
        <w:t xml:space="preserve">References (Selected)</w:t>
      </w:r>
    </w:p>
    <w:p>
      <w:pPr>
        <w:pStyle w:val="FirstParagraph"/>
      </w:pPr>
      <w:r>
        <w:t xml:space="preserve">Al-Harbi, M. et al. (2021). "Cultural Adaptation of Lean in Saudi Manufacturing." Journal of King Saud University - Engineering Sciences.</w:t>
      </w:r>
      <w:r>
        <w:br/>
      </w:r>
      <w:r>
        <w:t xml:space="preserve">Ministry of Industry and Mineral Resources. (2023). National Industrial Development Program 2035: Implementation Framework.</w:t>
      </w:r>
      <w:r>
        <w:br/>
      </w:r>
      <w:r>
        <w:t xml:space="preserve">Saudi Electricity Company. (2024). Commercial Energy Consumption Data Report (Riyadh Zone).</w:t>
      </w:r>
      <w:r>
        <w:br/>
      </w:r>
      <w:r>
        <w:t xml:space="preserve">Vision 2030. (n.d.). "Industrial Development Strategy." Kingdom of Saudi Arabia Official Portal.</w:t>
      </w:r>
    </w:p>
    <w:p>
      <w:pPr>
        <w:pStyle w:val="BodyText"/>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Riyadh, Saudi Arabia</dc:title>
  <dc:creator/>
  <dc:language>en</dc:language>
  <cp:keywords/>
  <dcterms:created xsi:type="dcterms:W3CDTF">2025-12-11T08:43:20Z</dcterms:created>
  <dcterms:modified xsi:type="dcterms:W3CDTF">2025-12-11T08:43:20Z</dcterms:modified>
</cp:coreProperties>
</file>

<file path=docProps/custom.xml><?xml version="1.0" encoding="utf-8"?>
<Properties xmlns="http://schemas.openxmlformats.org/officeDocument/2006/custom-properties" xmlns:vt="http://schemas.openxmlformats.org/officeDocument/2006/docPropsVTypes"/>
</file>