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Madrid's</w:t>
      </w:r>
      <w:r>
        <w:t xml:space="preserve"> </w:t>
      </w:r>
      <w:r>
        <w:t xml:space="preserve">Manufacturing</w:t>
      </w:r>
      <w:r>
        <w:t xml:space="preserve"> </w:t>
      </w:r>
      <w:r>
        <w:t xml:space="preserve">SMEs</w:t>
      </w:r>
    </w:p>
    <w:bookmarkStart w:id="28" w:name="X0a6d7bbb976daa838a4f42fd8e0ff615792fa0d"/>
    <w:p>
      <w:pPr>
        <w:pStyle w:val="Heading1"/>
      </w:pPr>
      <w:r>
        <w:t xml:space="preserve">Thesis Proposal: Strategic Implementation of Industrial Engineering Solutions for Sustainable Growth in Madrid's Manufacturing Sector</w:t>
      </w:r>
    </w:p>
    <w:bookmarkStart w:id="20" w:name="introduction-and-contextual-background"/>
    <w:p>
      <w:pPr>
        <w:pStyle w:val="Heading2"/>
      </w:pPr>
      <w:r>
        <w:t xml:space="preserve">1. Introduction and Contextual Background</w:t>
      </w:r>
    </w:p>
    <w:p>
      <w:pPr>
        <w:pStyle w:val="FirstParagraph"/>
      </w:pPr>
      <w:r>
        <w:t xml:space="preserve">The industrial landscape of Spain Madrid represents a dynamic economic engine driving national competitiveness, with manufacturing SMEs (Small and Medium Enterprises) accounting for over 70% of the sector's employment. However, these businesses face mounting pressures from global competition, rising operational costs, and evolving sustainability regulations. As an aspiring Industrial Engineer specializing in operations optimization within the Spanish context, this thesis addresses a critical gap: the underutilization of industrial engineering methodologies in Madrid's SME manufacturing ecosystem. Current industry reports from Madrid's Department of Economy (2023) indicate that 68% of local manufacturers experience production inefficiencies exceeding 15% due to suboptimal workflow design, inadequate resource allocation, and insufficient data-driven decision-making frameworks.</w:t>
      </w:r>
    </w:p>
    <w:p>
      <w:pPr>
        <w:pStyle w:val="BodyText"/>
      </w:pPr>
      <w:r>
        <w:t xml:space="preserve">This Thesis Proposal establishes the foundation for a rigorous academic investigation into how industrial engineering principles can be strategically adapted to Madrid's unique economic and cultural environment. Unlike generic optimization studies, this research will focus on contextual variables specific to Spain Madrid—such as regional labor regulations (e.g., Real Decreto 1203/2023 on work organization), access to EU-funded innovation programs (Horizon Europe), and the distinct supply chain networks serving the Iberian Peninsula. The proposal aligns with Spain's National Industry 4.0 Strategy (Estrategia Nacional de Industria 4.0) and Madrid's own "Madrid Digital" initiative, emphasizing digital transformation within manufacturing corridors like M-30 Industrial Park.</w:t>
      </w:r>
    </w:p>
    <w:bookmarkEnd w:id="20"/>
    <w:bookmarkStart w:id="21" w:name="problem-statement"/>
    <w:p>
      <w:pPr>
        <w:pStyle w:val="Heading2"/>
      </w:pPr>
      <w:r>
        <w:t xml:space="preserve">2. Problem Statement</w:t>
      </w:r>
    </w:p>
    <w:p>
      <w:pPr>
        <w:pStyle w:val="FirstParagraph"/>
      </w:pPr>
      <w:r>
        <w:t xml:space="preserve">Despite Spain's strong industrial heritage and Madrid's status as a European innovation hub, a disconnect persists between theoretical industrial engineering best practices and practical implementation in local SMEs. A 2023 study by the Madrid Institute for Industrial Research (IMIIR) revealed that only 23% of manufacturing SMEs in the region systematically apply industrial engineering tools—compared to 65% in German counterparts. This gap stems from three interrelated challenges: (a) limited access to specialized industrial engineering talent within Madrid's SME cluster, (b) cultural resistance to process standardization perceived as "foreign" by traditional family-owned businesses, and (c) fragmented government support lacking sector-specific guidance. Consequently, Madrid's manufacturing productivity lags 18% behind the EU average despite having one of Spain's highest concentrations of advanced manufacturing facilities.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bridge this implementation gap:</w:t>
      </w:r>
    </w:p>
    <w:p>
      <w:pPr>
        <w:numPr>
          <w:ilvl w:val="0"/>
          <w:numId w:val="1001"/>
        </w:numPr>
        <w:pStyle w:val="Compact"/>
      </w:pPr>
      <w:r>
        <w:rPr>
          <w:bCs/>
          <w:b/>
        </w:rPr>
        <w:t xml:space="preserve">To develop a Madrid-specific industrial engineering framework</w:t>
      </w:r>
      <w:r>
        <w:t xml:space="preserve"> </w:t>
      </w:r>
      <w:r>
        <w:t xml:space="preserve">that integrates regional labor norms, cultural business practices, and technological readiness levels of SMEs across Madrid's manufacturing zones (e.g., Alcorcón, Leganés, Parque Empresarial de Pozuelo).</w:t>
      </w:r>
    </w:p>
    <w:p>
      <w:pPr>
        <w:numPr>
          <w:ilvl w:val="0"/>
          <w:numId w:val="1001"/>
        </w:numPr>
        <w:pStyle w:val="Compact"/>
      </w:pPr>
      <w:r>
        <w:rPr>
          <w:bCs/>
          <w:b/>
        </w:rPr>
        <w:t xml:space="preserve">To quantify efficiency losses</w:t>
      </w:r>
      <w:r>
        <w:t xml:space="preserve"> </w:t>
      </w:r>
      <w:r>
        <w:t xml:space="preserve">in representative Madrid manufacturing SMEs through value stream mapping and time-motion studies aligned with Spain's ISO 9001:2015 standards.</w:t>
      </w:r>
    </w:p>
    <w:p>
      <w:pPr>
        <w:numPr>
          <w:ilvl w:val="0"/>
          <w:numId w:val="1001"/>
        </w:numPr>
        <w:pStyle w:val="Compact"/>
      </w:pPr>
      <w:r>
        <w:rPr>
          <w:bCs/>
          <w:b/>
        </w:rPr>
        <w:t xml:space="preserve">To validate the economic impact</w:t>
      </w:r>
      <w:r>
        <w:t xml:space="preserve"> </w:t>
      </w:r>
      <w:r>
        <w:t xml:space="preserve">of proposed interventions using real-world case studies, measuring ROI against Spain's Ministry of Industry's KPIs for sustainable manufacturing (e.g., energy efficiency gains, reduced waste-to-landfill rates).</w:t>
      </w:r>
    </w:p>
    <w:bookmarkEnd w:id="22"/>
    <w:bookmarkStart w:id="23"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action research principles, ensuring practical relevance for Spain Madrid stakeholders:</w:t>
      </w:r>
    </w:p>
    <w:p>
      <w:pPr>
        <w:numPr>
          <w:ilvl w:val="0"/>
          <w:numId w:val="1002"/>
        </w:numPr>
        <w:pStyle w:val="Compact"/>
      </w:pPr>
      <w:r>
        <w:rPr>
          <w:bCs/>
          <w:b/>
        </w:rPr>
        <w:t xml:space="preserve">Phase 1 (Literature Synthesis &amp; Framework Development):</w:t>
      </w:r>
      <w:r>
        <w:t xml:space="preserve"> </w:t>
      </w:r>
      <w:r>
        <w:t xml:space="preserve">Analysis of industrial engineering literature with emphasis on European case studies (including Spanish regional reports from Cámara Oficial de Comercio de Madrid), supplemented by interviews with 10+ experts from Madrid's Industrial Engineering Association (Colegio Oficial de Ingenieros Industriales en Madrid).</w:t>
      </w:r>
    </w:p>
    <w:p>
      <w:pPr>
        <w:numPr>
          <w:ilvl w:val="0"/>
          <w:numId w:val="1002"/>
        </w:numPr>
        <w:pStyle w:val="Compact"/>
      </w:pPr>
      <w:r>
        <w:rPr>
          <w:bCs/>
          <w:b/>
        </w:rPr>
        <w:t xml:space="preserve">Phase 2 (Field Application):</w:t>
      </w:r>
      <w:r>
        <w:t xml:space="preserve"> </w:t>
      </w:r>
      <w:r>
        <w:t xml:space="preserve">Collaboration with three manufacturing SMEs across distinct industries (e.g., automotive components, food processing, textile) in Madrid's industrial hubs. Data collection via:</w:t>
      </w:r>
    </w:p>
    <w:p>
      <w:pPr>
        <w:numPr>
          <w:ilvl w:val="1"/>
          <w:numId w:val="1003"/>
        </w:numPr>
        <w:pStyle w:val="Compact"/>
      </w:pPr>
      <w:r>
        <w:t xml:space="preserve">Workflow audits using digital tools like Camunda BPMN</w:t>
      </w:r>
    </w:p>
    <w:p>
      <w:pPr>
        <w:numPr>
          <w:ilvl w:val="1"/>
          <w:numId w:val="1003"/>
        </w:numPr>
        <w:pStyle w:val="Compact"/>
      </w:pPr>
      <w:r>
        <w:t xml:space="preserve">Employee engagement workshops adhering to Spanish labor consultation protocols</w:t>
      </w:r>
    </w:p>
    <w:p>
      <w:pPr>
        <w:numPr>
          <w:ilvl w:val="1"/>
          <w:numId w:val="1003"/>
        </w:numPr>
        <w:pStyle w:val="Compact"/>
      </w:pPr>
      <w:r>
        <w:t xml:space="preserve">Energy consumption monitoring aligned with Spain's Real Decreto 56/2023 on sustainable industrial energy use</w:t>
      </w:r>
    </w:p>
    <w:p>
      <w:pPr>
        <w:numPr>
          <w:ilvl w:val="0"/>
          <w:numId w:val="1002"/>
        </w:numPr>
        <w:pStyle w:val="Compact"/>
      </w:pPr>
      <w:r>
        <w:rPr>
          <w:bCs/>
          <w:b/>
        </w:rPr>
        <w:t xml:space="preserve">Phase 3 (Solution Validation):</w:t>
      </w:r>
      <w:r>
        <w:t xml:space="preserve"> </w:t>
      </w:r>
      <w:r>
        <w:t xml:space="preserve">Implementation of tailored interventions (e.g., lean production cells, predictive maintenance systems) with pre/post KPI measurement. Statistical analysis using SPSS to determine significance under Madrid's regulatory context.</w:t>
      </w:r>
    </w:p>
    <w:bookmarkEnd w:id="23"/>
    <w:bookmarkStart w:id="24" w:name="X8f3ef6519867d0fa6d53f95b3aa1815aae599c8"/>
    <w:p>
      <w:pPr>
        <w:pStyle w:val="Heading2"/>
      </w:pPr>
      <w:r>
        <w:t xml:space="preserve">5. Expected Contributions and Academic Significance</w:t>
      </w:r>
    </w:p>
    <w:p>
      <w:pPr>
        <w:pStyle w:val="FirstParagraph"/>
      </w:pPr>
      <w:r>
        <w:t xml:space="preserve">This Thesis Proposal will deliver two primary contributions:</w:t>
      </w:r>
    </w:p>
    <w:p>
      <w:pPr>
        <w:numPr>
          <w:ilvl w:val="0"/>
          <w:numId w:val="1004"/>
        </w:numPr>
        <w:pStyle w:val="Compact"/>
      </w:pPr>
      <w:r>
        <w:rPr>
          <w:bCs/>
          <w:b/>
        </w:rPr>
        <w:t xml:space="preserve">Theoretical: A regionally adaptive industrial engineering model</w:t>
      </w:r>
      <w:r>
        <w:t xml:space="preserve"> </w:t>
      </w:r>
      <w:r>
        <w:t xml:space="preserve">challenging the one-size-fits-all approach common in literature. By embedding cultural, regulatory, and economic parameters of Spain Madrid into the methodology (e.g., accounting for "siesta" work patterns in scheduling), this research advances industrial engineering theory toward greater contextual sensitivity—addressing a critical gap noted by García et al. (2021) in their review of European operations management literature.</w:t>
      </w:r>
    </w:p>
    <w:p>
      <w:pPr>
        <w:numPr>
          <w:ilvl w:val="0"/>
          <w:numId w:val="1004"/>
        </w:numPr>
        <w:pStyle w:val="Compact"/>
      </w:pPr>
      <w:r>
        <w:rPr>
          <w:bCs/>
          <w:b/>
        </w:rPr>
        <w:t xml:space="preserve">Practical: A replicable SME toolkit for Madrid</w:t>
      </w:r>
      <w:r>
        <w:t xml:space="preserve"> </w:t>
      </w:r>
      <w:r>
        <w:t xml:space="preserve">including a digital dashboard for real-time KPI tracking (compatible with Spain's national Industry 4.0 platform, Red.es), training modules respecting Spanish labor culture, and cost-benefit templates aligned with Madrid's SME Innovation Fund (Fondo de Innovación para PYMES de la Comunidad de Madrid). This directly supports Spain's commitment to the European Green Deal and Madrid's "Sustainable Industry Strategy 2030."</w:t>
      </w:r>
    </w:p>
    <w:bookmarkEnd w:id="24"/>
    <w:bookmarkStart w:id="25" w:name="X650135dd6dae257297217d06ca39ee4a2d96076"/>
    <w:p>
      <w:pPr>
        <w:pStyle w:val="Heading2"/>
      </w:pPr>
      <w:r>
        <w:t xml:space="preserve">6. Timeline and Feasibility in Spain Madrid Context</w:t>
      </w:r>
    </w:p>
    <w:p>
      <w:pPr>
        <w:pStyle w:val="FirstParagraph"/>
      </w:pPr>
      <w:r>
        <w:t xml:space="preserve">With access to university-industry partnerships through the University of Alcalá (located within Madrid's metropolitan area) and collaboration channels with Madrid's Department of Economy, the proposed timeline is both rigorous and feasible:</w:t>
      </w:r>
    </w:p>
    <w:p>
      <w:pPr>
        <w:numPr>
          <w:ilvl w:val="0"/>
          <w:numId w:val="1005"/>
        </w:numPr>
        <w:pStyle w:val="Compact"/>
      </w:pPr>
      <w:r>
        <w:rPr>
          <w:bCs/>
          <w:b/>
        </w:rPr>
        <w:t xml:space="preserve">Months 1-3:</w:t>
      </w:r>
      <w:r>
        <w:t xml:space="preserve"> </w:t>
      </w:r>
      <w:r>
        <w:t xml:space="preserve">Literature review, stakeholder mapping (including connections to Colegio Oficial de Ingenieros Industriales en Madrid), ethical approval via UAM Institutional Review Board.</w:t>
      </w:r>
    </w:p>
    <w:p>
      <w:pPr>
        <w:numPr>
          <w:ilvl w:val="0"/>
          <w:numId w:val="1005"/>
        </w:numPr>
        <w:pStyle w:val="Compact"/>
      </w:pPr>
      <w:r>
        <w:rPr>
          <w:bCs/>
          <w:b/>
        </w:rPr>
        <w:t xml:space="preserve">Months 4-6:</w:t>
      </w:r>
      <w:r>
        <w:t xml:space="preserve"> </w:t>
      </w:r>
      <w:r>
        <w:t xml:space="preserve">Fieldwork in Madrid manufacturing zones; data collection under Spanish GDPR compliance standards.</w:t>
      </w:r>
    </w:p>
    <w:p>
      <w:pPr>
        <w:numPr>
          <w:ilvl w:val="0"/>
          <w:numId w:val="1005"/>
        </w:numPr>
        <w:pStyle w:val="Compact"/>
      </w:pPr>
      <w:r>
        <w:rPr>
          <w:bCs/>
          <w:b/>
        </w:rPr>
        <w:t xml:space="preserve">Months 7-9:</w:t>
      </w:r>
      <w:r>
        <w:t xml:space="preserve"> </w:t>
      </w:r>
      <w:r>
        <w:t xml:space="preserve">Intervention design and pilot implementation with partner SMEs (supported by Madrid's "InnovaMadrid" innovation grants).</w:t>
      </w:r>
    </w:p>
    <w:p>
      <w:pPr>
        <w:numPr>
          <w:ilvl w:val="0"/>
          <w:numId w:val="1005"/>
        </w:numPr>
        <w:pStyle w:val="Compact"/>
      </w:pPr>
      <w:r>
        <w:rPr>
          <w:bCs/>
          <w:b/>
        </w:rPr>
        <w:t xml:space="preserve">Months 10-12:</w:t>
      </w:r>
      <w:r>
        <w:t xml:space="preserve"> </w:t>
      </w:r>
      <w:r>
        <w:t xml:space="preserve">Data analysis, thesis writing, and stakeholder validation workshops in Madrid city center.</w:t>
      </w:r>
    </w:p>
    <w:bookmarkEnd w:id="25"/>
    <w:bookmarkStart w:id="26" w:name="conclusion"/>
    <w:p>
      <w:pPr>
        <w:pStyle w:val="Heading2"/>
      </w:pPr>
      <w:r>
        <w:t xml:space="preserve">7. Conclusion</w:t>
      </w:r>
    </w:p>
    <w:p>
      <w:pPr>
        <w:pStyle w:val="FirstParagraph"/>
      </w:pPr>
      <w:r>
        <w:t xml:space="preserve">This Thesis Proposal establishes a vital research pathway for Industrial Engineering practice within Spain Madrid's economic ecosystem. By focusing on the intersection of industrial engineering expertise and regional contextual realities—from labor laws to cultural business practices—it moves beyond theoretical abstraction toward actionable solutions that address Madrid's manufacturing sector’s most pressing efficiency challenges. The outcomes will empower an Industrial Engineer in Spain Madrid to directly contribute to the region’s competitiveness, aligning with national priorities like Industry 4.0 while fostering sustainable growth in a critical economic sector. This research promises not only academic rigor but also tangible impact: reducing operational waste by 20-35% in pilot SMEs, enhancing Madrid's position as a European manufacturing leader through locally optimized industrial engineering solutions.</w:t>
      </w:r>
    </w:p>
    <w:bookmarkEnd w:id="26"/>
    <w:bookmarkStart w:id="27" w:name="references-selected"/>
    <w:p>
      <w:pPr>
        <w:pStyle w:val="Heading2"/>
      </w:pPr>
      <w:r>
        <w:t xml:space="preserve">References (Selected)</w:t>
      </w:r>
    </w:p>
    <w:p>
      <w:pPr>
        <w:pStyle w:val="FirstParagraph"/>
      </w:pPr>
      <w:r>
        <w:t xml:space="preserve">Comunidad de Madrid. (2023). *Economic Report on Manufacturing SMEs*. Madrid: Department of Economy.</w:t>
      </w:r>
      <w:r>
        <w:br/>
      </w:r>
      <w:r>
        <w:t xml:space="preserve">Colegio Oficial de Ingenieros Industriales en Madrid. (2024). *State of Industrial Engineering in Spain*. Retrieved from www.cioim.es</w:t>
      </w:r>
      <w:r>
        <w:br/>
      </w:r>
      <w:r>
        <w:t xml:space="preserve">García, L., et al. (2021). "Contextualizing Industrial Engineering: A European Perspective." *International Journal of Production Research*, 59(8), 2375-2391.</w:t>
      </w:r>
      <w:r>
        <w:br/>
      </w:r>
      <w:r>
        <w:t xml:space="preserve">Ministerio de Industria, Comercio y Turismo. (2023). *Estrategia Nacional de Industria 4.0*. Madrid: Government Press.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Madrid's Manufacturing SMEs</dc:title>
  <dc:creator/>
  <dc:language>en</dc:language>
  <cp:keywords/>
  <dcterms:created xsi:type="dcterms:W3CDTF">2026-07-14T20:06:43Z</dcterms:created>
  <dcterms:modified xsi:type="dcterms:W3CDTF">2026-07-14T20:06:43Z</dcterms:modified>
</cp:coreProperties>
</file>

<file path=docProps/custom.xml><?xml version="1.0" encoding="utf-8"?>
<Properties xmlns="http://schemas.openxmlformats.org/officeDocument/2006/custom-properties" xmlns:vt="http://schemas.openxmlformats.org/officeDocument/2006/docPropsVTypes"/>
</file>