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Contemporary</w:t>
      </w:r>
      <w:r>
        <w:t xml:space="preserve"> </w:t>
      </w:r>
      <w:r>
        <w:t xml:space="preserve">Kyoto,</w:t>
      </w:r>
      <w:r>
        <w:t xml:space="preserve"> </w:t>
      </w:r>
      <w:r>
        <w:t xml:space="preserve">Japan</w:t>
      </w:r>
    </w:p>
    <w:bookmarkStart w:id="29" w:name="X9647e78693a7a7e743589e1d755fdfa3c70fe11"/>
    <w:p>
      <w:pPr>
        <w:pStyle w:val="Heading1"/>
      </w:pPr>
      <w:r>
        <w:t xml:space="preserve">Thesis Proposal: The Evolving Role of Journalists in Contemporary Kyoto, Japan</w:t>
      </w:r>
    </w:p>
    <w:bookmarkStart w:id="20" w:name="introduction"/>
    <w:p>
      <w:pPr>
        <w:pStyle w:val="Heading2"/>
      </w:pPr>
      <w:r>
        <w:t xml:space="preserve">Introduction</w:t>
      </w:r>
    </w:p>
    <w:p>
      <w:pPr>
        <w:pStyle w:val="FirstParagraph"/>
      </w:pPr>
      <w:r>
        <w:t xml:space="preserve">In an era defined by digital disruption and cultural globalization, the role of journalists within historically rich urban centers like Kyoto, Japan, demands critical scholarly attention. As a city that seamlessly intertwines ancient traditions with modern innovation—home to 17 UNESCO World Heritage Sites and a thriving tech startup ecosystem—the journalistic landscape in Kyoto presents a unique case study. This thesis proposal examines how contemporary journalists navigate the dual imperatives of preserving cultural authenticity while adapting to digital transformation within Japan's most iconic cultural capital. The research directly addresses the evolving professional identity of journalists operating at the nexus of tradition and modernity, with specific focus on Kyoto's distinct socio-geographic context as a living museum of Japanese heritage. This investigation is not merely academic; it responds to urgent questions about media sustainability in culturally sensitive environments facing unprecedented demographic shifts and technological pressures.</w:t>
      </w:r>
    </w:p>
    <w:bookmarkEnd w:id="20"/>
    <w:bookmarkStart w:id="21" w:name="problem-statement"/>
    <w:p>
      <w:pPr>
        <w:pStyle w:val="Heading2"/>
      </w:pPr>
      <w:r>
        <w:t xml:space="preserve">Problem Statement</w:t>
      </w:r>
    </w:p>
    <w:p>
      <w:pPr>
        <w:pStyle w:val="FirstParagraph"/>
      </w:pPr>
      <w:r>
        <w:t xml:space="preserve">Japanese journalism faces systemic challenges including declining readership, financial precarity, and generational transitions—all exacerbated by Kyoto's unique position. While national media corporations like NHK grapple with digital adaptation, local Kyoto-based journalists confront additional complexities: balancing coverage of delicate cultural preservation issues (e.g., shrine maintenance, traditional crafts), managing tourism-driven narratives that risk commodifying heritage, and countering misinformation about historical sites. A 2023 survey by the Japan Newspaper Publishers &amp; Editors Association revealed that 68% of regional reporters in Kyoto reported "increasing pressure to prioritize viral content over nuanced cultural reporting," directly threatening the city's ability to maintain authentic storytelling. Simultaneously, Japan's aging population and youth migration from rural areas create a critical journalist talent shortage in Kyoto. This research addresses the urgent gap: How do journalists in Kyoto reconcile journalistic ethics with cultural stewardship while surviving in a disrupted media economy? Without answering this, Kyoto risks losing its most vital narrators of cultural continuity.</w:t>
      </w:r>
    </w:p>
    <w:bookmarkEnd w:id="21"/>
    <w:bookmarkStart w:id="22" w:name="research-objectives"/>
    <w:p>
      <w:pPr>
        <w:pStyle w:val="Heading2"/>
      </w:pPr>
      <w:r>
        <w:t xml:space="preserve">Research Objectives</w:t>
      </w:r>
    </w:p>
    <w:p>
      <w:pPr>
        <w:numPr>
          <w:ilvl w:val="0"/>
          <w:numId w:val="1001"/>
        </w:numPr>
        <w:pStyle w:val="Compact"/>
      </w:pPr>
      <w:r>
        <w:t xml:space="preserve">To map the evolving professional identities of journalists working within Kyoto's media ecosystem through comparative analysis of traditional newspapers (e.g., The Kyoto Shimbun), digital-native outlets (e.g., Kyoto Now), and niche cultural publications.</w:t>
      </w:r>
    </w:p>
    <w:p>
      <w:pPr>
        <w:numPr>
          <w:ilvl w:val="0"/>
          <w:numId w:val="1001"/>
        </w:numPr>
        <w:pStyle w:val="Compact"/>
      </w:pPr>
      <w:r>
        <w:t xml:space="preserve">To identify specific ethical dilemmas unique to reporting on culturally sensitive sites (e.g., Kinkaku-ji, Fushimi Inari) including tourism ethics, historical accuracy disputes, and indigenous community representation.</w:t>
      </w:r>
    </w:p>
    <w:p>
      <w:pPr>
        <w:numPr>
          <w:ilvl w:val="0"/>
          <w:numId w:val="1001"/>
        </w:numPr>
        <w:pStyle w:val="Compact"/>
      </w:pPr>
      <w:r>
        <w:t xml:space="preserve">To evaluate the efficacy of digital tools—such as AR-enhanced storytelling or community-driven journalism platforms—in sustaining local news relevance while respecting cultural protocols.</w:t>
      </w:r>
    </w:p>
    <w:p>
      <w:pPr>
        <w:numPr>
          <w:ilvl w:val="0"/>
          <w:numId w:val="1001"/>
        </w:numPr>
        <w:pStyle w:val="Compact"/>
      </w:pPr>
      <w:r>
        <w:t xml:space="preserve">To develop a framework for "Cultural-Contextual Journalism" applicable to heritage cities globally, with Kyoto as the primary case study.</w:t>
      </w:r>
    </w:p>
    <w:bookmarkEnd w:id="22"/>
    <w:bookmarkStart w:id="23" w:name="literature-review"/>
    <w:p>
      <w:pPr>
        <w:pStyle w:val="Heading2"/>
      </w:pPr>
      <w:r>
        <w:t xml:space="preserve">Literature Review</w:t>
      </w:r>
    </w:p>
    <w:p>
      <w:pPr>
        <w:pStyle w:val="FirstParagraph"/>
      </w:pPr>
      <w:r>
        <w:t xml:space="preserve">Existing scholarship on Japanese journalism largely focuses on Tokyo-centric media policy or corporate restructuring (e.g., Ohashi, 2019; Yano, 2021). Regional studies are scarce; Nakamura's (2020) work on Hokkaido journalists neglects cultural specificity. Meanwhile, global heritage tourism research emphasizes economic impact over narrative ethics (Gössling et al., 2015), overlooking journalism's role as a mediator between culture and audience. This thesis bridges these gaps by centering Kyoto as a "living archive" where journalism directly shapes cultural memory. It extends the work of scholars like Katsuda (2018) on Japan's media ethics but shifts focus from national policy to hyperlocal practice, addressing the critical absence of fieldwork in Kyoto's journalistic community.</w:t>
      </w:r>
    </w:p>
    <w:bookmarkEnd w:id="23"/>
    <w:bookmarkStart w:id="24" w:name="methodology"/>
    <w:p>
      <w:pPr>
        <w:pStyle w:val="Heading2"/>
      </w:pPr>
      <w:r>
        <w:t xml:space="preserve">Methodology</w:t>
      </w:r>
    </w:p>
    <w:p>
      <w:pPr>
        <w:pStyle w:val="FirstParagraph"/>
      </w:pPr>
      <w:r>
        <w:t xml:space="preserve">This qualitative study employs a multi-phase design over 18 months:</w:t>
      </w:r>
    </w:p>
    <w:p>
      <w:pPr>
        <w:numPr>
          <w:ilvl w:val="0"/>
          <w:numId w:val="1002"/>
        </w:numPr>
        <w:pStyle w:val="Compact"/>
      </w:pPr>
      <w:r>
        <w:rPr>
          <w:bCs/>
          <w:b/>
        </w:rPr>
        <w:t xml:space="preserve">Phase 1 (3 months):</w:t>
      </w:r>
      <w:r>
        <w:t xml:space="preserve"> </w:t>
      </w:r>
      <w:r>
        <w:t xml:space="preserve">Archival analysis of Kyoto-based media coverage (2015-2023) on cultural sites using NLP tools to track narrative shifts in keywords like "authenticity" and "tourism impact."</w:t>
      </w:r>
    </w:p>
    <w:p>
      <w:pPr>
        <w:numPr>
          <w:ilvl w:val="0"/>
          <w:numId w:val="1002"/>
        </w:numPr>
        <w:pStyle w:val="Compact"/>
      </w:pPr>
      <w:r>
        <w:rPr>
          <w:bCs/>
          <w:b/>
        </w:rPr>
        <w:t xml:space="preserve">Phase 2 (6 months):</w:t>
      </w:r>
      <w:r>
        <w:t xml:space="preserve"> </w:t>
      </w:r>
      <w:r>
        <w:t xml:space="preserve">In-depth interviews with 30 journalists from diverse outlets (including retiring veterans and Gen Z digital reporters), plus focus groups with cultural managers at institutions like the Kyoto City Museum of History.</w:t>
      </w:r>
    </w:p>
    <w:p>
      <w:pPr>
        <w:numPr>
          <w:ilvl w:val="0"/>
          <w:numId w:val="1002"/>
        </w:numPr>
        <w:pStyle w:val="Compact"/>
      </w:pPr>
      <w:r>
        <w:rPr>
          <w:bCs/>
          <w:b/>
        </w:rPr>
        <w:t xml:space="preserve">Phase 3 (4 months):</w:t>
      </w:r>
      <w:r>
        <w:t xml:space="preserve"> </w:t>
      </w:r>
      <w:r>
        <w:t xml:space="preserve">Co-creation workshops where journalists prototype "Cultural-Contextual Journalism" tools, such as AI-assisted historical fact-checking for shrine-related stories.</w:t>
      </w:r>
    </w:p>
    <w:p>
      <w:pPr>
        <w:numPr>
          <w:ilvl w:val="0"/>
          <w:numId w:val="1002"/>
        </w:numPr>
        <w:pStyle w:val="Compact"/>
      </w:pPr>
      <w:r>
        <w:rPr>
          <w:bCs/>
          <w:b/>
        </w:rPr>
        <w:t xml:space="preserve">Phase 4 (5 months):</w:t>
      </w:r>
      <w:r>
        <w:t xml:space="preserve"> </w:t>
      </w:r>
      <w:r>
        <w:t xml:space="preserve">Cross-case analysis comparing Kyoto findings with similar heritage cities (e.g., Kyoto vs. Luang Prabang, Laos) to identify transferable frameworks.</w:t>
      </w:r>
    </w:p>
    <w:p>
      <w:pPr>
        <w:pStyle w:val="FirstParagraph"/>
      </w:pPr>
      <w:r>
        <w:t xml:space="preserve">Data will be analyzed through thematic analysis using NVivo, prioritizing ethical considerations: all participants receive anonymization options and cultural sensitivity training. The research design explicitly centers journalists as knowledge-keepers—not subjects—aligning with Kyoto's community-oriented ethos.</w:t>
      </w:r>
    </w:p>
    <w:bookmarkEnd w:id="24"/>
    <w:bookmarkStart w:id="25" w:name="expected-contributions"/>
    <w:p>
      <w:pPr>
        <w:pStyle w:val="Heading2"/>
      </w:pPr>
      <w:r>
        <w:t xml:space="preserve">Expected Contributions</w:t>
      </w:r>
    </w:p>
    <w:p>
      <w:pPr>
        <w:pStyle w:val="FirstParagraph"/>
      </w:pPr>
      <w:r>
        <w:t xml:space="preserve">This thesis will deliver three key contributions to academic and professional fields:</w:t>
      </w:r>
    </w:p>
    <w:p>
      <w:pPr>
        <w:numPr>
          <w:ilvl w:val="0"/>
          <w:numId w:val="1003"/>
        </w:numPr>
        <w:pStyle w:val="Compact"/>
      </w:pPr>
      <w:r>
        <w:rPr>
          <w:bCs/>
          <w:b/>
        </w:rPr>
        <w:t xml:space="preserve">Theoretical:</w:t>
      </w:r>
      <w:r>
        <w:t xml:space="preserve"> </w:t>
      </w:r>
      <w:r>
        <w:t xml:space="preserve">A new conceptual framework—"Cultural-Contextual Journalism"—that redefines ethical practice in heritage cities, moving beyond Western media ethics models to incorporate Japanese concepts like "wa" (harmony) and "mono no aware" (appreciation of impermanence).</w:t>
      </w:r>
    </w:p>
    <w:p>
      <w:pPr>
        <w:numPr>
          <w:ilvl w:val="0"/>
          <w:numId w:val="1003"/>
        </w:numPr>
        <w:pStyle w:val="Compact"/>
      </w:pPr>
      <w:r>
        <w:rPr>
          <w:bCs/>
          <w:b/>
        </w:rPr>
        <w:t xml:space="preserve">Practical:</w:t>
      </w:r>
      <w:r>
        <w:t xml:space="preserve"> </w:t>
      </w:r>
      <w:r>
        <w:t xml:space="preserve">A toolkit for Kyoto journalists including guidelines for reporting on intangible cultural heritage, verified digital archives for historical sites, and community engagement protocols. Partnering with Kyoto University's Graduate School of Letters will ensure immediate field application.</w:t>
      </w:r>
    </w:p>
    <w:p>
      <w:pPr>
        <w:numPr>
          <w:ilvl w:val="0"/>
          <w:numId w:val="1003"/>
        </w:numPr>
        <w:pStyle w:val="Compact"/>
      </w:pPr>
      <w:r>
        <w:rPr>
          <w:bCs/>
          <w:b/>
        </w:rPr>
        <w:t xml:space="preserve">Societal:</w:t>
      </w:r>
      <w:r>
        <w:t xml:space="preserve"> </w:t>
      </w:r>
      <w:r>
        <w:t xml:space="preserve">Policy recommendations addressing Japan's 2023 Media Reform Bill amendments to better support regional journalism in cultural preservation zones—directly responding to Kyoto's 2019 Cultural Preservation Strategy that identifies "accurate media narratives" as critical for heritage continuity.</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synthesis and ethical approval (Kyoto University IRB).</w:t>
      </w:r>
      <w:r>
        <w:br/>
      </w:r>
      <w:r>
        <w:rPr>
          <w:bCs/>
          <w:b/>
        </w:rPr>
        <w:t xml:space="preserve">Months 4-6:</w:t>
      </w:r>
      <w:r>
        <w:t xml:space="preserve"> </w:t>
      </w:r>
      <w:r>
        <w:t xml:space="preserve">Data collection: Archival analysis + initial journalist interviews.</w:t>
      </w:r>
      <w:r>
        <w:br/>
      </w:r>
      <w:r>
        <w:rPr>
          <w:bCs/>
          <w:b/>
        </w:rPr>
        <w:t xml:space="preserve">Months 7-10:</w:t>
      </w:r>
      <w:r>
        <w:t xml:space="preserve"> </w:t>
      </w:r>
      <w:r>
        <w:t xml:space="preserve">Deep-dive interviews + co-creation workshops with cultural institutions.</w:t>
      </w:r>
      <w:r>
        <w:br/>
      </w:r>
      <w:r>
        <w:rPr>
          <w:bCs/>
          <w:b/>
        </w:rPr>
        <w:t xml:space="preserve">Months 11-15:</w:t>
      </w:r>
      <w:r>
        <w:t xml:space="preserve"> </w:t>
      </w:r>
      <w:r>
        <w:t xml:space="preserve">Thematic analysis and toolkit development.</w:t>
      </w:r>
      <w:r>
        <w:br/>
      </w:r>
      <w:r>
        <w:rPr>
          <w:bCs/>
          <w:b/>
        </w:rPr>
        <w:t xml:space="preserve">Months 16-18:</w:t>
      </w:r>
      <w:r>
        <w:t xml:space="preserve"> </w:t>
      </w:r>
      <w:r>
        <w:t xml:space="preserve">Framework validation through peer review and policy brief drafting.</w:t>
      </w:r>
    </w:p>
    <w:bookmarkEnd w:id="26"/>
    <w:bookmarkStart w:id="27" w:name="conclusion"/>
    <w:p>
      <w:pPr>
        <w:pStyle w:val="Heading2"/>
      </w:pPr>
      <w:r>
        <w:t xml:space="preserve">Conclusion</w:t>
      </w:r>
    </w:p>
    <w:p>
      <w:pPr>
        <w:pStyle w:val="FirstParagraph"/>
      </w:pPr>
      <w:r>
        <w:t xml:space="preserve">The role of journalists in Kyoto transcends mere news reporting—it constitutes a cultural lifeline for Japan's most revered city. This thesis will illuminate how professional journalists navigate the tightrope between heritage preservation and modern media demands, offering solutions that safeguard Kyoto's narrative sovereignty as tourism surges and digital disruption accelerates. By centering journalism within Kyoto's unique cultural ecosystem, this research moves beyond generic "media studies" to provide actionable insights for cities worldwide facing similar tensions. The outcomes will directly empower journalists as active participants in cultural continuity—ensuring that the stories of Kinkaku-ji, Gion geisha districts, and artisanal crafts are told with integrity in an age where every click could erode a legacy. As Kyoto enters its 1200th year as Japan's imperial capital, this thesis positions journalism not as an observer of history, but as its most vital chronicler.</w:t>
      </w:r>
    </w:p>
    <w:bookmarkEnd w:id="27"/>
    <w:bookmarkStart w:id="28" w:name="references-selected"/>
    <w:p>
      <w:pPr>
        <w:pStyle w:val="Heading2"/>
      </w:pPr>
      <w:r>
        <w:t xml:space="preserve">References (Selected)</w:t>
      </w:r>
    </w:p>
    <w:p>
      <w:pPr>
        <w:numPr>
          <w:ilvl w:val="0"/>
          <w:numId w:val="1004"/>
        </w:numPr>
        <w:pStyle w:val="Compact"/>
      </w:pPr>
      <w:r>
        <w:t xml:space="preserve">Nakamura, T. (2020). Regional Journalism in Disarray: A Japanese Perspective. *Asian Journal of Communication*, 30(4), 318–335.</w:t>
      </w:r>
    </w:p>
    <w:p>
      <w:pPr>
        <w:numPr>
          <w:ilvl w:val="0"/>
          <w:numId w:val="1004"/>
        </w:numPr>
        <w:pStyle w:val="Compact"/>
      </w:pPr>
      <w:r>
        <w:t xml:space="preserve">Ohashi, M. (2019). The State of Japan’s Media Landscape. *Journalism Studies*, 20(7), 1–19.</w:t>
      </w:r>
    </w:p>
    <w:p>
      <w:pPr>
        <w:numPr>
          <w:ilvl w:val="0"/>
          <w:numId w:val="1004"/>
        </w:numPr>
        <w:pStyle w:val="Compact"/>
      </w:pPr>
      <w:r>
        <w:t xml:space="preserve">Katsuda, S. (2018). Ethics in Japanese Journalism: A Cross-Cultural Analysis. *International Journal of Press/Politics*, 23(4), 567–588.</w:t>
      </w:r>
    </w:p>
    <w:p>
      <w:pPr>
        <w:numPr>
          <w:ilvl w:val="0"/>
          <w:numId w:val="1004"/>
        </w:numPr>
        <w:pStyle w:val="Compact"/>
      </w:pPr>
      <w:r>
        <w:t xml:space="preserve">Japan Newspaper Publishers &amp; Editors Association. (2023). *Regional Media Survey Report*. Tokyo: JNPEA.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Contemporary Kyoto, Japan</dc:title>
  <dc:creator/>
  <dc:language>en</dc:language>
  <cp:keywords/>
  <dcterms:created xsi:type="dcterms:W3CDTF">2026-05-30T13:11:00Z</dcterms:created>
  <dcterms:modified xsi:type="dcterms:W3CDTF">2026-05-30T13:11:00Z</dcterms:modified>
</cp:coreProperties>
</file>

<file path=docProps/custom.xml><?xml version="1.0" encoding="utf-8"?>
<Properties xmlns="http://schemas.openxmlformats.org/officeDocument/2006/custom-properties" xmlns:vt="http://schemas.openxmlformats.org/officeDocument/2006/docPropsVTypes"/>
</file>