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Journalist</w:t>
      </w:r>
      <w:r>
        <w:t xml:space="preserve"> </w:t>
      </w:r>
      <w:r>
        <w:t xml:space="preserve">Role</w:t>
      </w:r>
      <w:r>
        <w:t xml:space="preserve"> </w:t>
      </w:r>
      <w:r>
        <w:t xml:space="preserve">in</w:t>
      </w:r>
      <w:r>
        <w:t xml:space="preserve"> </w:t>
      </w:r>
      <w:r>
        <w:t xml:space="preserve">Sudan</w:t>
      </w:r>
      <w:r>
        <w:t xml:space="preserve"> </w:t>
      </w:r>
      <w:r>
        <w:t xml:space="preserve">Khartoum</w:t>
      </w:r>
      <w:r>
        <w:t xml:space="preserve"> </w:t>
      </w:r>
      <w:r>
        <w:t xml:space="preserve">Context</w:t>
      </w:r>
    </w:p>
    <w:bookmarkStart w:id="29" w:name="X27b1dee15b9b9bd1792a26425b0124382bd1406"/>
    <w:p>
      <w:pPr>
        <w:pStyle w:val="Heading1"/>
      </w:pPr>
      <w:r>
        <w:t xml:space="preserve">Thesis Proposal: Navigating Press Freedom and Professional Integrity - The Contemporary Journalist in Sudan Khartoum</w:t>
      </w:r>
    </w:p>
    <w:bookmarkStart w:id="20" w:name="i.-introduction"/>
    <w:p>
      <w:pPr>
        <w:pStyle w:val="Heading2"/>
      </w:pPr>
      <w:r>
        <w:t xml:space="preserve">I. Introduction</w:t>
      </w:r>
    </w:p>
    <w:p>
      <w:pPr>
        <w:pStyle w:val="FirstParagraph"/>
      </w:pPr>
      <w:r>
        <w:t xml:space="preserve">The evolving media landscape in Sudan, particularly within its capital Khartoum, presents a critical case study for understanding the intersection of journalism, political transition, and civic engagement. This thesis proposal outlines a comprehensive research investigation into the operational realities faced by</w:t>
      </w:r>
      <w:r>
        <w:t xml:space="preserve"> </w:t>
      </w:r>
      <w:r>
        <w:rPr>
          <w:bCs/>
          <w:b/>
        </w:rPr>
        <w:t xml:space="preserve">Journalist</w:t>
      </w:r>
      <w:r>
        <w:t xml:space="preserve">s working in Sudan Khartoum amid ongoing socio-political transformation. As Sudan transitions from decades of authoritarian rule toward democratic governance, Khartoum has emerged as both the epicenter of political upheaval and the nerve center for media activity. This research directly addresses a critical gap: while international scholarship often examines Sudan's conflict dynamics, there is scant nuanced analysis of how</w:t>
      </w:r>
      <w:r>
        <w:t xml:space="preserve"> </w:t>
      </w:r>
      <w:r>
        <w:rPr>
          <w:bCs/>
          <w:b/>
        </w:rPr>
        <w:t xml:space="preserve">Journalist</w:t>
      </w:r>
      <w:r>
        <w:t xml:space="preserve">s navigate censorship, safety risks, and professional ethics within Khartoum's unique urban media ecosystem. The proposed study will contribute significantly to media studies in the Global South and provide actionable insights for press freedom advocacy.</w:t>
      </w:r>
    </w:p>
    <w:bookmarkEnd w:id="20"/>
    <w:bookmarkStart w:id="21" w:name="ii.-problem-statement"/>
    <w:p>
      <w:pPr>
        <w:pStyle w:val="Heading2"/>
      </w:pPr>
      <w:r>
        <w:t xml:space="preserve">II. Problem Statement</w:t>
      </w:r>
    </w:p>
    <w:p>
      <w:pPr>
        <w:pStyle w:val="FirstParagraph"/>
      </w:pPr>
      <w:r>
        <w:t xml:space="preserve">Sudan's 2019 revolution catalyzed unprecedented media liberalization, yet Khartoum remains a high-risk environment for reporters. Recent data from the Committee to Protect Journalists (CPJ) indicates 37 journalists detained in Sudan between January-July 2023 alone, with Khartoum accounting for over 65% of cases. This research confronts three interconnected challenges: (1) the resurgence of state surveillance mechanisms post-transition, (2) the fragmentation of media institutions following the October 2021 military coup, and (3) the professional isolation faced by independent journalists amid shrinking civic space. Crucially, existing literature predominantly focuses on conflict zones outside Khartoum or analyzes policy frameworks without grounding in on-the-ground journalist experiences. This thesis will rectify this by centering</w:t>
      </w:r>
      <w:r>
        <w:t xml:space="preserve"> </w:t>
      </w:r>
      <w:r>
        <w:rPr>
          <w:bCs/>
          <w:b/>
        </w:rPr>
        <w:t xml:space="preserve">Journalist</w:t>
      </w:r>
      <w:r>
        <w:t xml:space="preserve"> </w:t>
      </w:r>
      <w:r>
        <w:t xml:space="preserve">perspectives as primary sources within Sudan Khartoum's specific socio-political context.</w:t>
      </w:r>
    </w:p>
    <w:bookmarkEnd w:id="21"/>
    <w:bookmarkStart w:id="22" w:name="iii.-research-questions-and-objectives"/>
    <w:p>
      <w:pPr>
        <w:pStyle w:val="Heading2"/>
      </w:pPr>
      <w:r>
        <w:t xml:space="preserve">III. Research Questions and Objectives</w:t>
      </w:r>
    </w:p>
    <w:p>
      <w:pPr>
        <w:pStyle w:val="FirstParagraph"/>
      </w:pPr>
      <w:r>
        <w:t xml:space="preserve">The study will address four core research questions:</w:t>
      </w:r>
    </w:p>
    <w:p>
      <w:pPr>
        <w:numPr>
          <w:ilvl w:val="0"/>
          <w:numId w:val="1001"/>
        </w:numPr>
        <w:pStyle w:val="Compact"/>
      </w:pPr>
      <w:r>
        <w:t xml:space="preserve">To what extent do legal frameworks governing media operations in Khartoum align with international press freedom standards?</w:t>
      </w:r>
    </w:p>
    <w:p>
      <w:pPr>
        <w:numPr>
          <w:ilvl w:val="0"/>
          <w:numId w:val="1001"/>
        </w:numPr>
        <w:pStyle w:val="Compact"/>
      </w:pPr>
      <w:r>
        <w:t xml:space="preserve">How do journalists in Khartoum strategically navigate state censorship while maintaining editorial integrity?</w:t>
      </w:r>
    </w:p>
    <w:p>
      <w:pPr>
        <w:numPr>
          <w:ilvl w:val="0"/>
          <w:numId w:val="1001"/>
        </w:numPr>
        <w:pStyle w:val="Compact"/>
      </w:pPr>
      <w:r>
        <w:t xml:space="preserve">What psychosocial impacts does operating in a volatile urban media environment have on journalist well-being?</w:t>
      </w:r>
    </w:p>
    <w:p>
      <w:pPr>
        <w:numPr>
          <w:ilvl w:val="0"/>
          <w:numId w:val="1001"/>
        </w:numPr>
        <w:pStyle w:val="Compact"/>
      </w:pPr>
      <w:r>
        <w:t xml:space="preserve">How do digital platforms reshape journalistic practices and audience engagement within Sudan Khartoum?</w:t>
      </w:r>
    </w:p>
    <w:p>
      <w:pPr>
        <w:pStyle w:val="FirstParagraph"/>
      </w:pPr>
      <w:r>
        <w:t xml:space="preserve">The primary objectives are: (1) To map the evolving legal-political constraints on media work in Khartoum; (2) To document adaptive journalistic strategies through qualitative fieldwork; (3) To develop a psychosocial risk assessment model for journalists in transitional societies; and (4) To propose context-specific policy recommendations for Sudanese media regulators.</w:t>
      </w:r>
    </w:p>
    <w:bookmarkEnd w:id="22"/>
    <w:bookmarkStart w:id="23" w:name="iv.-literature-review"/>
    <w:p>
      <w:pPr>
        <w:pStyle w:val="Heading2"/>
      </w:pPr>
      <w:r>
        <w:t xml:space="preserve">IV. Literature Review</w:t>
      </w:r>
    </w:p>
    <w:p>
      <w:pPr>
        <w:pStyle w:val="FirstParagraph"/>
      </w:pPr>
      <w:r>
        <w:t xml:space="preserve">While studies by Duffield (2016) on Sudanese media under Bashir and Fattah (2020) on post-revolution journalism provide foundational context, they lack granular analysis of Khartoum's urban media ecology. Recent work by Al-Sirri (2023) examines social media activism but overlooks professional</w:t>
      </w:r>
      <w:r>
        <w:t xml:space="preserve"> </w:t>
      </w:r>
      <w:r>
        <w:rPr>
          <w:bCs/>
          <w:b/>
        </w:rPr>
        <w:t xml:space="preserve">Journalist</w:t>
      </w:r>
      <w:r>
        <w:t xml:space="preserve"> </w:t>
      </w:r>
      <w:r>
        <w:t xml:space="preserve">practices. This research bridges these gaps through critical engagement with: (a) Moyo's framework for "adaptive journalism" in authoritarian contexts; (b) the UNDP's 2022 report on Sudanese civic space; and (c) ethnographic studies of urban media in post-conflict Kenya. Crucially, this thesis advances beyond existing scholarship by grounding analysis exclusively within Khartoum—Sudan's political and media capital where most news operations are concentrated—and centers</w:t>
      </w:r>
      <w:r>
        <w:t xml:space="preserve"> </w:t>
      </w:r>
      <w:r>
        <w:rPr>
          <w:bCs/>
          <w:b/>
        </w:rPr>
        <w:t xml:space="preserve">Journalist</w:t>
      </w:r>
      <w:r>
        <w:t xml:space="preserve"> </w:t>
      </w:r>
      <w:r>
        <w:t xml:space="preserve">agency rather than portraying them as passive victims.</w:t>
      </w:r>
    </w:p>
    <w:bookmarkEnd w:id="23"/>
    <w:bookmarkStart w:id="24" w:name="v.-methodology"/>
    <w:p>
      <w:pPr>
        <w:pStyle w:val="Heading2"/>
      </w:pPr>
      <w:r>
        <w:t xml:space="preserve">V. Methodology</w:t>
      </w:r>
    </w:p>
    <w:p>
      <w:pPr>
        <w:pStyle w:val="FirstParagraph"/>
      </w:pPr>
      <w:r>
        <w:t xml:space="preserve">A mixed-methods approach will be employed over 18 months, conducted in Khartoum with ethical approval from the University of Khartoum's Research Ethics Board:</w:t>
      </w:r>
    </w:p>
    <w:p>
      <w:pPr>
        <w:numPr>
          <w:ilvl w:val="0"/>
          <w:numId w:val="1002"/>
        </w:numPr>
        <w:pStyle w:val="Compact"/>
      </w:pPr>
      <w:r>
        <w:rPr>
          <w:bCs/>
          <w:b/>
        </w:rPr>
        <w:t xml:space="preserve">Phase 1 (Months 1-4):</w:t>
      </w:r>
      <w:r>
        <w:t xml:space="preserve"> </w:t>
      </w:r>
      <w:r>
        <w:t xml:space="preserve">Document analysis of Sudanese media laws (2023 Press Freedom Act draft), government decrees, and NGO reports on journalist safety.</w:t>
      </w:r>
    </w:p>
    <w:p>
      <w:pPr>
        <w:numPr>
          <w:ilvl w:val="0"/>
          <w:numId w:val="1002"/>
        </w:numPr>
        <w:pStyle w:val="Compact"/>
      </w:pPr>
      <w:r>
        <w:rPr>
          <w:bCs/>
          <w:b/>
        </w:rPr>
        <w:t xml:space="preserve">Phase 2 (Months 5-10):</w:t>
      </w:r>
      <w:r>
        <w:t xml:space="preserve"> </w:t>
      </w:r>
      <w:r>
        <w:t xml:space="preserve">In-depth interviews with 35 purposively sampled journalists across Khartoum's media landscape: including state-affiliated (e.g., Sudan TV), independent outlets (e.g., Al-Akhbar, Sudan Tribune), and digital-native reporters. Each interview will explore ethical dilemmas, censorship tactics, and coping strategies.</w:t>
      </w:r>
    </w:p>
    <w:p>
      <w:pPr>
        <w:numPr>
          <w:ilvl w:val="0"/>
          <w:numId w:val="1002"/>
        </w:numPr>
        <w:pStyle w:val="Compact"/>
      </w:pPr>
      <w:r>
        <w:rPr>
          <w:bCs/>
          <w:b/>
        </w:rPr>
        <w:t xml:space="preserve">Phase 3 (Months 11-14):</w:t>
      </w:r>
      <w:r>
        <w:t xml:space="preserve"> </w:t>
      </w:r>
      <w:r>
        <w:t xml:space="preserve">Participant observation at Khartoum media hubs (e.g., Journalists' Association of Sudan offices) to record professional interactions and safety protocols.</w:t>
      </w:r>
    </w:p>
    <w:p>
      <w:pPr>
        <w:numPr>
          <w:ilvl w:val="0"/>
          <w:numId w:val="1002"/>
        </w:numPr>
        <w:pStyle w:val="Compact"/>
      </w:pPr>
      <w:r>
        <w:rPr>
          <w:bCs/>
          <w:b/>
        </w:rPr>
        <w:t xml:space="preserve">Phase 4 (Months 15-18):</w:t>
      </w:r>
      <w:r>
        <w:t xml:space="preserve"> </w:t>
      </w:r>
      <w:r>
        <w:t xml:space="preserve">Quantitative analysis of journalist well-being using validated psychological scales, triangulated with field notes.</w:t>
      </w:r>
    </w:p>
    <w:p>
      <w:pPr>
        <w:pStyle w:val="FirstParagraph"/>
      </w:pPr>
      <w:r>
        <w:t xml:space="preserve">Data will be analyzed through thematic coding (Braun &amp; Clarke, 2006) and NVivo software. Ethical rigor is paramount: all participants will receive anonymity guarantees via pseudonyms (e.g., "Journalist A" from Al-Wasat Newspaper), with safety protocols for discussing sensitive state interactions.</w:t>
      </w:r>
    </w:p>
    <w:bookmarkEnd w:id="24"/>
    <w:bookmarkStart w:id="25" w:name="vi.-expected-outcomes-and-significance"/>
    <w:p>
      <w:pPr>
        <w:pStyle w:val="Heading2"/>
      </w:pPr>
      <w:r>
        <w:t xml:space="preserve">VI. Expected Outcomes and Significance</w:t>
      </w:r>
    </w:p>
    <w:p>
      <w:pPr>
        <w:pStyle w:val="FirstParagraph"/>
      </w:pPr>
      <w:r>
        <w:t xml:space="preserve">This research will yield four significant contributions:</w:t>
      </w:r>
    </w:p>
    <w:p>
      <w:pPr>
        <w:numPr>
          <w:ilvl w:val="0"/>
          <w:numId w:val="1003"/>
        </w:numPr>
        <w:pStyle w:val="Compact"/>
      </w:pPr>
      <w:r>
        <w:rPr>
          <w:bCs/>
          <w:b/>
        </w:rPr>
        <w:t xml:space="preserve">Academic:</w:t>
      </w:r>
      <w:r>
        <w:t xml:space="preserve"> </w:t>
      </w:r>
      <w:r>
        <w:t xml:space="preserve">A new theoretical model—</w:t>
      </w:r>
      <w:r>
        <w:rPr>
          <w:iCs/>
          <w:i/>
        </w:rPr>
        <w:t xml:space="preserve">"Urban Press Resilience in Transitional States"</w:t>
      </w:r>
      <w:r>
        <w:t xml:space="preserve">—that redefines journalistic agency within Sudan Khartoum's specific constraints.</w:t>
      </w:r>
    </w:p>
    <w:p>
      <w:pPr>
        <w:numPr>
          <w:ilvl w:val="0"/>
          <w:numId w:val="1003"/>
        </w:numPr>
        <w:pStyle w:val="Compact"/>
      </w:pPr>
      <w:r>
        <w:rPr>
          <w:bCs/>
          <w:b/>
        </w:rPr>
        <w:t xml:space="preserve">Policymaking:</w:t>
      </w:r>
      <w:r>
        <w:t xml:space="preserve"> </w:t>
      </w:r>
      <w:r>
        <w:t xml:space="preserve">Evidence-based recommendations for Sudan's Media Regulatory Authority, including draft guidelines for ethical censorship and journalist protection protocols.</w:t>
      </w:r>
    </w:p>
    <w:p>
      <w:pPr>
        <w:numPr>
          <w:ilvl w:val="0"/>
          <w:numId w:val="1003"/>
        </w:numPr>
        <w:pStyle w:val="Compact"/>
      </w:pPr>
      <w:r>
        <w:rPr>
          <w:bCs/>
          <w:b/>
        </w:rPr>
        <w:t xml:space="preserve">Practical:</w:t>
      </w:r>
      <w:r>
        <w:t xml:space="preserve"> </w:t>
      </w:r>
      <w:r>
        <w:t xml:space="preserve">A training toolkit for Khartoum media organizations on digital security and trauma-informed journalism, co-developed with the Sudanese Journalists' Union.</w:t>
      </w:r>
    </w:p>
    <w:p>
      <w:pPr>
        <w:numPr>
          <w:ilvl w:val="0"/>
          <w:numId w:val="1003"/>
        </w:numPr>
        <w:pStyle w:val="Compact"/>
      </w:pPr>
      <w:r>
        <w:rPr>
          <w:bCs/>
          <w:b/>
        </w:rPr>
        <w:t xml:space="preserve">Societal:</w:t>
      </w:r>
      <w:r>
        <w:t xml:space="preserve"> </w:t>
      </w:r>
      <w:r>
        <w:t xml:space="preserve">Public-facing infographics synthesizing findings to empower citizen media literacy in Sudan Khartoum—addressing the critical gap where 78% of urban citizens consume news via social media (Sudan Media Monitor, 2023).</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completion and ethics approval</w:t>
      </w:r>
      <w:r>
        <w:br/>
      </w:r>
      <w:r>
        <w:rPr>
          <w:bCs/>
          <w:b/>
        </w:rPr>
        <w:t xml:space="preserve">Months 4-8:</w:t>
      </w:r>
      <w:r>
        <w:t xml:space="preserve"> </w:t>
      </w:r>
      <w:r>
        <w:t xml:space="preserve">Document analysis and interview protocol development</w:t>
      </w:r>
      <w:r>
        <w:br/>
      </w:r>
      <w:r>
        <w:rPr>
          <w:bCs/>
          <w:b/>
        </w:rPr>
        <w:t xml:space="preserve">Months 9-15:</w:t>
      </w:r>
      <w:r>
        <w:t xml:space="preserve"> </w:t>
      </w:r>
      <w:r>
        <w:t xml:space="preserve">Data collection in Khartoum (including safety training for research team)</w:t>
      </w:r>
      <w:r>
        <w:br/>
      </w:r>
      <w:r>
        <w:rPr>
          <w:bCs/>
          <w:b/>
        </w:rPr>
        <w:t xml:space="preserve">Months 16-18:</w:t>
      </w:r>
      <w:r>
        <w:t xml:space="preserve"> </w:t>
      </w:r>
      <w:r>
        <w:t xml:space="preserve">Analysis, writing, and stakeholder validation workshops with Khartoum media representatives</w:t>
      </w:r>
    </w:p>
    <w:bookmarkEnd w:id="26"/>
    <w:bookmarkStart w:id="27" w:name="viii.-conclusion"/>
    <w:p>
      <w:pPr>
        <w:pStyle w:val="Heading2"/>
      </w:pPr>
      <w:r>
        <w:t xml:space="preserve">VIII. Conclusion</w:t>
      </w:r>
    </w:p>
    <w:p>
      <w:pPr>
        <w:pStyle w:val="FirstParagraph"/>
      </w:pPr>
      <w:r>
        <w:t xml:space="preserve">This thesis proposal addresses an urgent need: documenting the professional reality of the</w:t>
      </w:r>
      <w:r>
        <w:t xml:space="preserve"> </w:t>
      </w:r>
      <w:r>
        <w:rPr>
          <w:bCs/>
          <w:b/>
        </w:rPr>
        <w:t xml:space="preserve">Journalist</w:t>
      </w:r>
      <w:r>
        <w:t xml:space="preserve"> </w:t>
      </w:r>
      <w:r>
        <w:t xml:space="preserve">in Sudan Khartoum at a pivotal moment in Sudan's democratic journey. By centering on-the-ground experiences rather than abstract policy, this research moves beyond traditional narratives of media suppression to reveal nuanced strategies for maintaining press freedom within complex urban environments. The findings will serve as vital evidence for Sudanese civil society advocates and international partners working toward sustainable media development. In Khartoum—a city where newspapers are still sold on streets but journalists face arbitrary arrest—the role of the</w:t>
      </w:r>
      <w:r>
        <w:t xml:space="preserve"> </w:t>
      </w:r>
      <w:r>
        <w:rPr>
          <w:bCs/>
          <w:b/>
        </w:rPr>
        <w:t xml:space="preserve">Journalist</w:t>
      </w:r>
      <w:r>
        <w:t xml:space="preserve"> </w:t>
      </w:r>
      <w:r>
        <w:t xml:space="preserve">remains indispensable to truth-telling and democratic accountability. This study honors that mission through rigorous, context-sensitive scholarship designed specifically for Sudan's evolving media landscape.</w:t>
      </w:r>
    </w:p>
    <w:bookmarkEnd w:id="27"/>
    <w:bookmarkStart w:id="28" w:name="references-selected"/>
    <w:p>
      <w:pPr>
        <w:pStyle w:val="Heading2"/>
      </w:pPr>
      <w:r>
        <w:t xml:space="preserve">References (Selected)</w:t>
      </w:r>
    </w:p>
    <w:p>
      <w:pPr>
        <w:pStyle w:val="FirstParagraph"/>
      </w:pPr>
      <w:r>
        <w:t xml:space="preserve">Duffield, J. (2016). *Media and Revolution in Sudan*. International Journal of Middle East Studies.</w:t>
      </w:r>
      <w:r>
        <w:br/>
      </w:r>
      <w:r>
        <w:t xml:space="preserve">CPJ. (2023). *Sudan: 37 Journalists Arrested in First Half of Year*. Committee to Protect Journalists.</w:t>
      </w:r>
      <w:r>
        <w:br/>
      </w:r>
      <w:r>
        <w:t xml:space="preserve">Al-Sirri, M. (2023). Social Media and Citizen Journalism in Post-Revolution Sudan. *Journal of African Media Studies*.</w:t>
      </w:r>
      <w:r>
        <w:br/>
      </w:r>
      <w:r>
        <w:t xml:space="preserve">UNDP Sudan. (2022). *Civic Space Assessment: Sudan's Transition*. United Nations Development Programme.</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Journalist Role in Sudan Khartoum Context</dc:title>
  <dc:creator/>
  <dc:language>en</dc:language>
  <cp:keywords/>
  <dcterms:created xsi:type="dcterms:W3CDTF">2025-12-09T02:44:46Z</dcterms:created>
  <dcterms:modified xsi:type="dcterms:W3CDTF">2025-12-09T02:44:46Z</dcterms:modified>
</cp:coreProperties>
</file>

<file path=docProps/custom.xml><?xml version="1.0" encoding="utf-8"?>
<Properties xmlns="http://schemas.openxmlformats.org/officeDocument/2006/custom-properties" xmlns:vt="http://schemas.openxmlformats.org/officeDocument/2006/docPropsVTypes"/>
</file>