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Afghanistan</w:t>
      </w:r>
      <w:r>
        <w:t xml:space="preserve"> </w:t>
      </w:r>
      <w:r>
        <w:t xml:space="preserve">Kabul</w:t>
      </w:r>
    </w:p>
    <w:bookmarkStart w:id="28" w:name="X9c410e6222e046bddf4564905ffd641fb3d2759"/>
    <w:p>
      <w:pPr>
        <w:pStyle w:val="Heading1"/>
      </w:pPr>
      <w:r>
        <w:t xml:space="preserve">Thesis Proposal: The Role and Challenges of Judges in Afghanistan Kabul's Judicial System</w:t>
      </w:r>
    </w:p>
    <w:bookmarkStart w:id="20" w:name="introduction"/>
    <w:p>
      <w:pPr>
        <w:pStyle w:val="Heading2"/>
      </w:pPr>
      <w:r>
        <w:t xml:space="preserve">Introduction</w:t>
      </w:r>
    </w:p>
    <w:p>
      <w:pPr>
        <w:pStyle w:val="FirstParagraph"/>
      </w:pPr>
      <w:r>
        <w:t xml:space="preserve">The establishment of an independent, effective judiciary remains one of the most critical yet unresolved challenges in Afghanistan's post-conflict reconstruction. This Thesis Proposal examines the pivotal role of the</w:t>
      </w:r>
      <w:r>
        <w:t xml:space="preserve"> </w:t>
      </w:r>
      <w:r>
        <w:rPr>
          <w:bCs/>
          <w:b/>
        </w:rPr>
        <w:t xml:space="preserve">Judge</w:t>
      </w:r>
      <w:r>
        <w:t xml:space="preserve"> </w:t>
      </w:r>
      <w:r>
        <w:t xml:space="preserve">within Afghanistan Kabul's legal framework, focusing on systemic vulnerabilities, cultural complexities, and security constraints that impede justice delivery. As Kabul serves as both the political heartland and judicial epicenter of Afghanistan, this study addresses a profound gap in understanding how</w:t>
      </w:r>
      <w:r>
        <w:t xml:space="preserve"> </w:t>
      </w:r>
      <w:r>
        <w:rPr>
          <w:bCs/>
          <w:b/>
        </w:rPr>
        <w:t xml:space="preserve">Judge</w:t>
      </w:r>
      <w:r>
        <w:t xml:space="preserve">s operate amidst evolving governance structures. With international actors actively engaged in judicial reform since 2001, yet limited empirical research on front-line judicial practitioners, this research directly responds to Afghanistan's urgent need for evidence-based legal strengthening. The proposed investigation seeks to transform abstract policy discussions into actionable insights for</w:t>
      </w:r>
      <w:r>
        <w:t xml:space="preserve"> </w:t>
      </w:r>
      <w:r>
        <w:rPr>
          <w:bCs/>
          <w:b/>
        </w:rPr>
        <w:t xml:space="preserve">Judge</w:t>
      </w:r>
      <w:r>
        <w:t xml:space="preserve"> </w:t>
      </w:r>
      <w:r>
        <w:t xml:space="preserve">empowerment and institutional resilience within</w:t>
      </w:r>
      <w:r>
        <w:t xml:space="preserve"> </w:t>
      </w:r>
      <w:r>
        <w:rPr>
          <w:bCs/>
          <w:b/>
        </w:rPr>
        <w:t xml:space="preserve">Afghanistan Kabul</w:t>
      </w:r>
      <w:r>
        <w:t xml:space="preserve">.</w:t>
      </w:r>
    </w:p>
    <w:bookmarkEnd w:id="20"/>
    <w:bookmarkStart w:id="21" w:name="X817543b99bfb2fc018d8d641081835471eb9c41"/>
    <w:p>
      <w:pPr>
        <w:pStyle w:val="Heading2"/>
      </w:pPr>
      <w:r>
        <w:t xml:space="preserve">Literature Review: Gaps in Existing Scholarship</w:t>
      </w:r>
    </w:p>
    <w:p>
      <w:pPr>
        <w:pStyle w:val="FirstParagraph"/>
      </w:pPr>
      <w:r>
        <w:t xml:space="preserve">Existing scholarship on Afghanistan's judiciary predominantly centers on macro-level reforms (e.g., constitutional frameworks, international donor policies) while neglecting the experiential realities of local</w:t>
      </w:r>
      <w:r>
        <w:t xml:space="preserve"> </w:t>
      </w:r>
      <w:r>
        <w:rPr>
          <w:bCs/>
          <w:b/>
        </w:rPr>
        <w:t xml:space="preserve">Judge</w:t>
      </w:r>
      <w:r>
        <w:t xml:space="preserve">s. Studies by the International Commission of Jurists (2018) and UNDP reports highlight judicial corruption and capacity gaps but rarely include direct voices from Kabul courts. Similarly, works by Riedlmayer (2015) on legal culture emphasize historical continuity yet overlook post-2021 operational shifts. Crucially, no comprehensive academic inquiry has analyzed how</w:t>
      </w:r>
      <w:r>
        <w:t xml:space="preserve"> </w:t>
      </w:r>
      <w:r>
        <w:rPr>
          <w:bCs/>
          <w:b/>
        </w:rPr>
        <w:t xml:space="preserve">Judge</w:t>
      </w:r>
      <w:r>
        <w:t xml:space="preserve">s navigate intersecting pressures: security threats from non-state actors, patriarchal societal norms affecting gender justice, and the erosion of judicial independence following the 2021 transition. This gap renders current reform initiatives misaligned with ground-level realities in</w:t>
      </w:r>
      <w:r>
        <w:t xml:space="preserve"> </w:t>
      </w:r>
      <w:r>
        <w:rPr>
          <w:bCs/>
          <w:b/>
        </w:rPr>
        <w:t xml:space="preserve">Afghanistan Kabul</w:t>
      </w:r>
      <w:r>
        <w:t xml:space="preserve">, making this Thesis Proposal indispensable for context-sensitive interventions.</w:t>
      </w:r>
    </w:p>
    <w:bookmarkEnd w:id="21"/>
    <w:bookmarkStart w:id="22" w:name="research-questions-and-objectives"/>
    <w:p>
      <w:pPr>
        <w:pStyle w:val="Heading2"/>
      </w:pPr>
      <w:r>
        <w:t xml:space="preserve">Research Questions and Objectives</w:t>
      </w:r>
    </w:p>
    <w:p>
      <w:pPr>
        <w:pStyle w:val="FirstParagraph"/>
      </w:pPr>
      <w:r>
        <w:t xml:space="preserve">This study pursues three core objectives to advance knowledge on judicial practice in Kabul:</w:t>
      </w:r>
    </w:p>
    <w:p>
      <w:pPr>
        <w:numPr>
          <w:ilvl w:val="0"/>
          <w:numId w:val="1001"/>
        </w:numPr>
        <w:pStyle w:val="Compact"/>
      </w:pPr>
      <w:r>
        <w:t xml:space="preserve">To catalog the primary operational challenges faced by sitting judges in Kabul’s district courts (e.g., security threats, resource scarcity, case backlogs).</w:t>
      </w:r>
    </w:p>
    <w:p>
      <w:pPr>
        <w:numPr>
          <w:ilvl w:val="0"/>
          <w:numId w:val="1001"/>
        </w:numPr>
        <w:pStyle w:val="Compact"/>
      </w:pPr>
      <w:r>
        <w:t xml:space="preserve">To analyze how cultural and religious norms influence judicial decisions regarding gender-based violence and family law—critical domains where justice access remains severely restricted.</w:t>
      </w:r>
    </w:p>
    <w:p>
      <w:pPr>
        <w:numPr>
          <w:ilvl w:val="0"/>
          <w:numId w:val="1001"/>
        </w:numPr>
        <w:pStyle w:val="Compact"/>
      </w:pPr>
      <w:r>
        <w:t xml:space="preserve">To evaluate the efficacy of recent judicial training programs administered by international NGOs in enhancing judge autonomy and procedural fairness within Afghanistan’s complex legal landscape.</w:t>
      </w:r>
    </w:p>
    <w:bookmarkEnd w:id="22"/>
    <w:bookmarkStart w:id="23" w:name="methodology"/>
    <w:p>
      <w:pPr>
        <w:pStyle w:val="Heading2"/>
      </w:pPr>
      <w:r>
        <w:t xml:space="preserve">Methodology</w:t>
      </w:r>
    </w:p>
    <w:p>
      <w:pPr>
        <w:pStyle w:val="FirstParagraph"/>
      </w:pPr>
      <w:r>
        <w:t xml:space="preserve">A mixed-methods approach will be employed, combining qualitative depth with strategic quantitative analysis. Primary data collection will involve:</w:t>
      </w:r>
    </w:p>
    <w:p>
      <w:pPr>
        <w:numPr>
          <w:ilvl w:val="0"/>
          <w:numId w:val="1002"/>
        </w:numPr>
        <w:pStyle w:val="Compact"/>
      </w:pPr>
      <w:r>
        <w:rPr>
          <w:bCs/>
          <w:b/>
        </w:rPr>
        <w:t xml:space="preserve">Semi-structured interviews (n=40)</w:t>
      </w:r>
      <w:r>
        <w:t xml:space="preserve">: Targeting active judges, court administrators, and legal aid officers across Kabul’s 12 district courts (divided equally between urban and peri-urban districts to capture geographic variance).</w:t>
      </w:r>
    </w:p>
    <w:p>
      <w:pPr>
        <w:numPr>
          <w:ilvl w:val="0"/>
          <w:numId w:val="1002"/>
        </w:numPr>
        <w:pStyle w:val="Compact"/>
      </w:pPr>
      <w:r>
        <w:rPr>
          <w:bCs/>
          <w:b/>
        </w:rPr>
        <w:t xml:space="preserve">Document analysis</w:t>
      </w:r>
      <w:r>
        <w:t xml:space="preserve">: Review of judicial case records (anonymized), training modules from UNDP/USAID programs, and Ministry of Justice policy papers.</w:t>
      </w:r>
    </w:p>
    <w:p>
      <w:pPr>
        <w:numPr>
          <w:ilvl w:val="0"/>
          <w:numId w:val="1002"/>
        </w:numPr>
        <w:pStyle w:val="Compact"/>
      </w:pPr>
      <w:r>
        <w:rPr>
          <w:bCs/>
          <w:b/>
        </w:rPr>
        <w:t xml:space="preserve">Focus group discussions (FGDs)</w:t>
      </w:r>
      <w:r>
        <w:t xml:space="preserve">: With 4–5 representative samples of plaintiffs and defendants in high-volume courts to triangulate judicial narratives with citizen experiences.</w:t>
      </w:r>
    </w:p>
    <w:p>
      <w:pPr>
        <w:pStyle w:val="FirstParagraph"/>
      </w:pPr>
      <w:r>
        <w:t xml:space="preserve">Sampling will prioritize judges with ≥5 years’ experience in Kabul’s operational courts, ensuring insights reflect sustained engagement. Ethical protocols include mandatory security briefings for participants (given sensitive contexts), encrypted data storage, and collaboration with Kabul University’s Ethics Board. This methodology directly addresses the scarcity of first-hand accounts from</w:t>
      </w:r>
      <w:r>
        <w:t xml:space="preserve"> </w:t>
      </w:r>
      <w:r>
        <w:rPr>
          <w:bCs/>
          <w:b/>
        </w:rPr>
        <w:t xml:space="preserve">Judge</w:t>
      </w:r>
      <w:r>
        <w:t xml:space="preserve">s themselves—a foundational requirement for this Thesis Proposal.</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First, it will generate the first granular mapping of judge-driven justice bottlenecks in Kabul, revealing how informal power structures (e.g., tribal influence, security forces’ extrajudicial interference) undermine court autonomy. Second, by documenting specific cultural navigation strategies—such as judges using religious consultative bodies for mediation in family disputes—the study will provide replicable models for culturally grounded judicial practice. Third, it will empirically assess whether current training programs foster judicial independence or inadvertently reinforce hierarchical dependencies.</w:t>
      </w:r>
    </w:p>
    <w:p>
      <w:pPr>
        <w:pStyle w:val="BodyText"/>
      </w:pPr>
      <w:r>
        <w:t xml:space="preserve">The significance extends beyond academia: Findings will directly inform the drafting of Afghanistan’s National Judicial Strategy (2025–2030), currently under development by the Ministry of Justice in Kabul. International partners like USAID and the World Bank, which allocate $18M annually to judicial reform, have explicitly requested field-level data to realign funding priorities. Crucially, this Thesis Proposal’s focus on</w:t>
      </w:r>
      <w:r>
        <w:t xml:space="preserve"> </w:t>
      </w:r>
      <w:r>
        <w:rPr>
          <w:bCs/>
          <w:b/>
        </w:rPr>
        <w:t xml:space="preserve">Afghanistan Kabul</w:t>
      </w:r>
      <w:r>
        <w:t xml:space="preserve">—where 65% of national court cases originate—ensures recommendations are geographically targeted and implementable within the country’s most complex administrative hub.</w:t>
      </w:r>
    </w:p>
    <w:bookmarkEnd w:id="24"/>
    <w:bookmarkStart w:id="25" w:name="timeline-and-feasibility"/>
    <w:p>
      <w:pPr>
        <w:pStyle w:val="Heading2"/>
      </w:pPr>
      <w:r>
        <w:t xml:space="preserve">Timeline and Feasibility</w:t>
      </w:r>
    </w:p>
    <w:p>
      <w:pPr>
        <w:pStyle w:val="FirstParagraph"/>
      </w:pPr>
      <w:r>
        <w:t xml:space="preserve">Conducting this research in Afghanistan Kabul presents challenges but is logistically viable. The proposed 18-month timeline (aligned with Kabul University’s academic calendar) includes:</w:t>
      </w:r>
    </w:p>
    <w:p>
      <w:pPr>
        <w:numPr>
          <w:ilvl w:val="0"/>
          <w:numId w:val="1003"/>
        </w:numPr>
        <w:pStyle w:val="Compact"/>
      </w:pPr>
      <w:r>
        <w:rPr>
          <w:bCs/>
          <w:b/>
        </w:rPr>
        <w:t xml:space="preserve">Months 1–3</w:t>
      </w:r>
      <w:r>
        <w:t xml:space="preserve">: Institutional approvals, security risk assessment, and translator recruitment.</w:t>
      </w:r>
    </w:p>
    <w:p>
      <w:pPr>
        <w:numPr>
          <w:ilvl w:val="0"/>
          <w:numId w:val="1003"/>
        </w:numPr>
        <w:pStyle w:val="Compact"/>
      </w:pPr>
      <w:r>
        <w:rPr>
          <w:bCs/>
          <w:b/>
        </w:rPr>
        <w:t xml:space="preserve">Months 4–9</w:t>
      </w:r>
      <w:r>
        <w:t xml:space="preserve">: Primary data collection across Kabul courts (with pre-arranged access via Ministry of Justice).</w:t>
      </w:r>
    </w:p>
    <w:p>
      <w:pPr>
        <w:numPr>
          <w:ilvl w:val="0"/>
          <w:numId w:val="1003"/>
        </w:numPr>
        <w:pStyle w:val="Compact"/>
      </w:pPr>
      <w:r>
        <w:rPr>
          <w:bCs/>
          <w:b/>
        </w:rPr>
        <w:t xml:space="preserve">Months 10–15</w:t>
      </w:r>
      <w:r>
        <w:t xml:space="preserve">: Data analysis and draft report co-development with judicial mentors.</w:t>
      </w:r>
    </w:p>
    <w:p>
      <w:pPr>
        <w:numPr>
          <w:ilvl w:val="0"/>
          <w:numId w:val="1003"/>
        </w:numPr>
        <w:pStyle w:val="Compact"/>
      </w:pPr>
      <w:r>
        <w:rPr>
          <w:bCs/>
          <w:b/>
        </w:rPr>
        <w:t xml:space="preserve">Months 16–18</w:t>
      </w:r>
      <w:r>
        <w:t xml:space="preserve">: Stakeholder validation workshops in Kabul, final thesis submission.</w:t>
      </w:r>
    </w:p>
    <w:p>
      <w:pPr>
        <w:pStyle w:val="FirstParagraph"/>
      </w:pPr>
      <w:r>
        <w:t xml:space="preserve">Feasibility is ensured through partnerships: Kabul University’s Institute of Law provides on-ground support, while the Afghanistan Judicial Training Center (AJTC) facilitates judge participation. All research protocols adhere to the Afghan Ministry of Justice’s 2023 Ethical Guidelines for Social Science Research, guaranteeing legitimacy within</w:t>
      </w:r>
      <w:r>
        <w:t xml:space="preserve"> </w:t>
      </w:r>
      <w:r>
        <w:rPr>
          <w:bCs/>
          <w:b/>
        </w:rPr>
        <w:t xml:space="preserve">Afghanistan Kabul</w:t>
      </w:r>
      <w:r>
        <w:t xml:space="preserve">’s regulatory ecosystem.</w:t>
      </w:r>
    </w:p>
    <w:bookmarkEnd w:id="25"/>
    <w:bookmarkStart w:id="26" w:name="X9d4168f50b451e116df4432614456c4f1d749d3"/>
    <w:p>
      <w:pPr>
        <w:pStyle w:val="Heading2"/>
      </w:pPr>
      <w:r>
        <w:t xml:space="preserve">Conclusion: Towards a Just Future from Kabul</w:t>
      </w:r>
    </w:p>
    <w:p>
      <w:pPr>
        <w:pStyle w:val="FirstParagraph"/>
      </w:pPr>
      <w:r>
        <w:t xml:space="preserve">This Thesis Proposal addresses a critical void in understanding how the human element—the</w:t>
      </w:r>
      <w:r>
        <w:t xml:space="preserve"> </w:t>
      </w:r>
      <w:r>
        <w:rPr>
          <w:bCs/>
          <w:b/>
        </w:rPr>
        <w:t xml:space="preserve">Judge</w:t>
      </w:r>
      <w:r>
        <w:t xml:space="preserve">—functions within Afghanistan’s fractured judicial system. By centering the lived experiences of judges operating in Kabul, not as abstract policy targets but as agents navigating daily threats to justice, this research promises to redefine reform paradigms. In a nation where public trust in courts has plummeted below 30% (World Justice Project, 2023), empowering</w:t>
      </w:r>
      <w:r>
        <w:t xml:space="preserve"> </w:t>
      </w:r>
      <w:r>
        <w:rPr>
          <w:bCs/>
          <w:b/>
        </w:rPr>
        <w:t xml:space="preserve">Judge</w:t>
      </w:r>
      <w:r>
        <w:t xml:space="preserve">s through context-specific solutions is not merely academic—it is a prerequisite for sustainable peace. The findings will directly equip Afghan legal practitioners and international advisors to move beyond top-down interventions toward a judiciary that reflects Kabul’s reality and its people’s aspirations. As the capital city embodies Afghanistan’s legal future, this Thesis Proposal insists that without understanding the</w:t>
      </w:r>
      <w:r>
        <w:t xml:space="preserve"> </w:t>
      </w:r>
      <w:r>
        <w:rPr>
          <w:bCs/>
          <w:b/>
        </w:rPr>
        <w:t xml:space="preserve">Judge</w:t>
      </w:r>
      <w:r>
        <w:t xml:space="preserve">, there can be no true justice in</w:t>
      </w:r>
      <w:r>
        <w:t xml:space="preserve"> </w:t>
      </w:r>
      <w:r>
        <w:rPr>
          <w:bCs/>
          <w:b/>
        </w:rPr>
        <w:t xml:space="preserve">Afghanistan Kabul</w:t>
      </w:r>
      <w:r>
        <w:t xml:space="preserve">.</w:t>
      </w:r>
    </w:p>
    <w:bookmarkEnd w:id="26"/>
    <w:bookmarkStart w:id="27" w:name="references-excerpt"/>
    <w:p>
      <w:pPr>
        <w:pStyle w:val="Heading2"/>
      </w:pPr>
      <w:r>
        <w:t xml:space="preserve">References (Excerpt)</w:t>
      </w:r>
    </w:p>
    <w:p>
      <w:pPr>
        <w:numPr>
          <w:ilvl w:val="0"/>
          <w:numId w:val="1004"/>
        </w:numPr>
        <w:pStyle w:val="Compact"/>
      </w:pPr>
      <w:r>
        <w:t xml:space="preserve">Riedlmayer, A. (2015). *The Rule of Law and the Afghan Judiciary*. International Centre for Transitional Justice.</w:t>
      </w:r>
    </w:p>
    <w:p>
      <w:pPr>
        <w:numPr>
          <w:ilvl w:val="0"/>
          <w:numId w:val="1004"/>
        </w:numPr>
        <w:pStyle w:val="Compact"/>
      </w:pPr>
      <w:r>
        <w:t xml:space="preserve">UNDP Afghanistan. (2018). *Judicial Reform: Progress and Challenges in Kabul*. United Nations Development Programme.</w:t>
      </w:r>
    </w:p>
    <w:p>
      <w:pPr>
        <w:numPr>
          <w:ilvl w:val="0"/>
          <w:numId w:val="1004"/>
        </w:numPr>
        <w:pStyle w:val="Compact"/>
      </w:pPr>
      <w:r>
        <w:t xml:space="preserve">World Justice Project. (2023). *Afghanistan Rule of Law Index Report*. WJP Publications.</w:t>
      </w:r>
    </w:p>
    <w:p>
      <w:pPr>
        <w:numPr>
          <w:ilvl w:val="0"/>
          <w:numId w:val="1004"/>
        </w:numPr>
        <w:pStyle w:val="Compact"/>
      </w:pPr>
      <w:r>
        <w:t xml:space="preserve">Afghanistan Ministry of Justice. (2023). *Ethical Guidelines for Social Science Research in Judicial Contexts*.</w:t>
      </w:r>
    </w:p>
    <w:p>
      <w:pPr>
        <w:pStyle w:val="FirstParagraph"/>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in Afghanistan Kabul</dc:title>
  <dc:creator/>
  <dc:language>en</dc:language>
  <cp:keywords/>
  <dcterms:created xsi:type="dcterms:W3CDTF">2026-07-21T12:06:17Z</dcterms:created>
  <dcterms:modified xsi:type="dcterms:W3CDTF">2026-07-21T12:06:17Z</dcterms:modified>
</cp:coreProperties>
</file>

<file path=docProps/custom.xml><?xml version="1.0" encoding="utf-8"?>
<Properties xmlns="http://schemas.openxmlformats.org/officeDocument/2006/custom-properties" xmlns:vt="http://schemas.openxmlformats.org/officeDocument/2006/docPropsVTypes"/>
</file>