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w:t>
      </w:r>
      <w:r>
        <w:t xml:space="preserve"> </w:t>
      </w:r>
      <w:r>
        <w:t xml:space="preserve">Imperatives</w:t>
      </w:r>
      <w:r>
        <w:t xml:space="preserve"> </w:t>
      </w:r>
      <w:r>
        <w:t xml:space="preserve">for</w:t>
      </w:r>
      <w:r>
        <w:t xml:space="preserve"> </w:t>
      </w:r>
      <w:r>
        <w:t xml:space="preserve">Judges</w:t>
      </w:r>
      <w:r>
        <w:t xml:space="preserve"> </w:t>
      </w:r>
      <w:r>
        <w:t xml:space="preserve">in</w:t>
      </w:r>
      <w:r>
        <w:t xml:space="preserve"> </w:t>
      </w:r>
      <w:r>
        <w:t xml:space="preserve">Bangladesh</w:t>
      </w:r>
      <w:r>
        <w:t xml:space="preserve"> </w:t>
      </w:r>
      <w:r>
        <w:t xml:space="preserve">Dhaka</w:t>
      </w:r>
    </w:p>
    <w:bookmarkStart w:id="20" w:name="X45268bba6f0b8773fd838eb268d3afa3ffdb596"/>
    <w:p>
      <w:pPr>
        <w:pStyle w:val="Heading1"/>
      </w:pPr>
      <w:r>
        <w:t xml:space="preserve">Thesis Proposal: Judicial Challenges and Reform Imperatives for Judges in Bangladesh Dhaka</w:t>
      </w:r>
    </w:p>
    <w:p>
      <w:pPr>
        <w:pStyle w:val="FirstParagraph"/>
      </w:pPr>
      <w:r>
        <w:rPr>
          <w:bCs/>
          <w:b/>
        </w:rPr>
        <w:t xml:space="preserve">Introduction</w:t>
      </w:r>
    </w:p>
    <w:p>
      <w:pPr>
        <w:pStyle w:val="BodyText"/>
      </w:pPr>
      <w:r>
        <w:t xml:space="preserve">The judiciary stands as the cornerstone of democratic governance, ensuring justice, upholding the rule of law, and safeguarding citizens' rights. In</w:t>
      </w:r>
      <w:r>
        <w:t xml:space="preserve"> </w:t>
      </w:r>
      <w:r>
        <w:rPr>
          <w:bCs/>
          <w:b/>
        </w:rPr>
        <w:t xml:space="preserve">Bangladesh Dhaka</w:t>
      </w:r>
      <w:r>
        <w:t xml:space="preserve">, where the capital city houses the apex courts and judicial institutions central to national administration, this role becomes critically significant. This</w:t>
      </w:r>
      <w:r>
        <w:t xml:space="preserve"> </w:t>
      </w:r>
      <w:r>
        <w:rPr>
          <w:bCs/>
          <w:b/>
        </w:rPr>
        <w:t xml:space="preserve">Thesis Proposal</w:t>
      </w:r>
      <w:r>
        <w:t xml:space="preserve"> </w:t>
      </w:r>
      <w:r>
        <w:t xml:space="preserve">addresses systemic challenges confronting the</w:t>
      </w:r>
      <w:r>
        <w:t xml:space="preserve"> </w:t>
      </w:r>
      <w:r>
        <w:rPr>
          <w:bCs/>
          <w:b/>
        </w:rPr>
        <w:t xml:space="preserve">Judge</w:t>
      </w:r>
      <w:r>
        <w:t xml:space="preserve"> </w:t>
      </w:r>
      <w:r>
        <w:t xml:space="preserve">in delivering timely, impartial justice within Bangladesh's legal framework. As Dhaka grapples with unprecedented urbanization, complex socio-legal issues, and a staggering backlog of 15 million pending cases nationwide (with over 60% concentrated in Dhaka courts), the need for rigorous academic inquiry into judicial functioning has never been more urgent. This research aims to dissect the operational realities faced by a</w:t>
      </w:r>
      <w:r>
        <w:t xml:space="preserve"> </w:t>
      </w:r>
      <w:r>
        <w:rPr>
          <w:bCs/>
          <w:b/>
        </w:rPr>
        <w:t xml:space="preserve">Judge</w:t>
      </w:r>
      <w:r>
        <w:t xml:space="preserve"> </w:t>
      </w:r>
      <w:r>
        <w:t xml:space="preserve">in</w:t>
      </w:r>
      <w:r>
        <w:t xml:space="preserve"> </w:t>
      </w:r>
      <w:r>
        <w:rPr>
          <w:bCs/>
          <w:b/>
        </w:rPr>
        <w:t xml:space="preserve">Bangladesh Dhaka</w:t>
      </w:r>
      <w:r>
        <w:t xml:space="preserve">, proposing evidence-based reforms to strengthen judicial efficacy and public trust.</w:t>
      </w:r>
    </w:p>
    <w:p>
      <w:pPr>
        <w:pStyle w:val="BodyText"/>
      </w:pPr>
      <w:r>
        <w:rPr>
          <w:bCs/>
          <w:b/>
        </w:rPr>
        <w:t xml:space="preserve">Problem Statement</w:t>
      </w:r>
    </w:p>
    <w:p>
      <w:pPr>
        <w:pStyle w:val="BodyText"/>
      </w:pPr>
      <w:r>
        <w:t xml:space="preserve">Despite constitutional mandates for an independent judiciary, judges in Bangladesh Dhaka operate within a system besieged by structural inefficiencies. Chronic case backlogs—where some cases linger for 10–20 years—directly impede justice delivery. Infrastructure deficits plague courthouses: outdated facilities, insufficient digital tools, and overcrowded courtrooms are commonplace in Dhaka's judicial complexes. Furthermore, political pressures on judicial appointments and resource allocation undermine the</w:t>
      </w:r>
      <w:r>
        <w:t xml:space="preserve"> </w:t>
      </w:r>
      <w:r>
        <w:rPr>
          <w:bCs/>
          <w:b/>
        </w:rPr>
        <w:t xml:space="preserve">Judge</w:t>
      </w:r>
      <w:r>
        <w:t xml:space="preserve">'s autonomy. A 2022 World Bank report highlighted that only 35% of citizens in urban Bangladesh perceive courts as "efficient," with Dhaka representing the most critical bottleneck. This crisis erodes public confidence in the legal system and exacerbates socio-economic inequalities, as marginalized communities disproportionately bear the burden of delayed justice. The absence of context-specific studies on</w:t>
      </w:r>
      <w:r>
        <w:t xml:space="preserve"> </w:t>
      </w:r>
      <w:r>
        <w:rPr>
          <w:bCs/>
          <w:b/>
        </w:rPr>
        <w:t xml:space="preserve">Judge</w:t>
      </w:r>
      <w:r>
        <w:t xml:space="preserve"> </w:t>
      </w:r>
      <w:r>
        <w:t xml:space="preserve">experiences in</w:t>
      </w:r>
      <w:r>
        <w:t xml:space="preserve"> </w:t>
      </w:r>
      <w:r>
        <w:rPr>
          <w:bCs/>
          <w:b/>
        </w:rPr>
        <w:t xml:space="preserve">Bangladesh Dhaka</w:t>
      </w:r>
      <w:r>
        <w:t xml:space="preserve"> </w:t>
      </w:r>
      <w:r>
        <w:t xml:space="preserve">hinders targeted interventions, making this research imperative.</w:t>
      </w:r>
    </w:p>
    <w:p>
      <w:pPr>
        <w:pStyle w:val="BodyText"/>
      </w:pPr>
      <w:r>
        <w:rPr>
          <w:bCs/>
          <w:b/>
        </w:rPr>
        <w:t xml:space="preserve">Research Objectives</w:t>
      </w:r>
    </w:p>
    <w:p>
      <w:pPr>
        <w:numPr>
          <w:ilvl w:val="0"/>
          <w:numId w:val="1001"/>
        </w:numPr>
        <w:pStyle w:val="Compact"/>
      </w:pPr>
      <w:r>
        <w:t xml:space="preserve">To conduct a comprehensive assessment of operational challenges faced by judges in Dhaka's district and high courts, including case backlog management, resource constraints, and procedural inefficiencies.</w:t>
      </w:r>
    </w:p>
    <w:p>
      <w:pPr>
        <w:numPr>
          <w:ilvl w:val="0"/>
          <w:numId w:val="1001"/>
        </w:numPr>
        <w:pStyle w:val="Compact"/>
      </w:pPr>
      <w:r>
        <w:t xml:space="preserve">To analyze the socio-legal impact of judicial delays on vulnerable populations (e.g., women, rural migrants) within Dhaka's urban context.</w:t>
      </w:r>
    </w:p>
    <w:p>
      <w:pPr>
        <w:numPr>
          <w:ilvl w:val="0"/>
          <w:numId w:val="1001"/>
        </w:numPr>
        <w:pStyle w:val="Compact"/>
      </w:pPr>
      <w:r>
        <w:t xml:space="preserve">To evaluate the effectiveness of existing judicial reforms (e.g., digital case management systems) through the lens of a Judge's daily experience in Bangladesh Dhaka.</w:t>
      </w:r>
    </w:p>
    <w:p>
      <w:pPr>
        <w:numPr>
          <w:ilvl w:val="0"/>
          <w:numId w:val="1001"/>
        </w:numPr>
        <w:pStyle w:val="Compact"/>
      </w:pPr>
      <w:r>
        <w:t xml:space="preserve">To propose a reform roadmap prioritizing judicial autonomy, infrastructure modernization, and capacity building tailored for Dhaka's unique demands.</w:t>
      </w:r>
    </w:p>
    <w:p>
      <w:pPr>
        <w:pStyle w:val="FirstParagraph"/>
      </w:pPr>
      <w:r>
        <w:rPr>
          <w:bCs/>
          <w:b/>
        </w:rPr>
        <w:t xml:space="preserve">Literature Review</w:t>
      </w:r>
    </w:p>
    <w:p>
      <w:pPr>
        <w:pStyle w:val="BodyText"/>
      </w:pPr>
      <w:r>
        <w:t xml:space="preserve">Existing scholarship on Bangladesh's judiciary primarily focuses on macro-level constitutional debates (e.g., S. K. Sinha’s works on judicial independence) or comparative analyses with other South Asian nations. However, no study offers an in-depth, field-based examination of a</w:t>
      </w:r>
      <w:r>
        <w:t xml:space="preserve"> </w:t>
      </w:r>
      <w:r>
        <w:rPr>
          <w:bCs/>
          <w:b/>
        </w:rPr>
        <w:t xml:space="preserve">Judge</w:t>
      </w:r>
      <w:r>
        <w:t xml:space="preserve">'s operational reality in Dhaka city—a critical gap given that 68% of Bangladesh's highest court cases originate from the capital. Recent publications by the Bangladesh Legal Aid Services Trust (2023) acknowledge systemic delays but lack granular data on judicial perspectives. This</w:t>
      </w:r>
      <w:r>
        <w:t xml:space="preserve"> </w:t>
      </w:r>
      <w:r>
        <w:rPr>
          <w:bCs/>
          <w:b/>
        </w:rPr>
        <w:t xml:space="preserve">Thesis Proposal</w:t>
      </w:r>
      <w:r>
        <w:t xml:space="preserve"> </w:t>
      </w:r>
      <w:r>
        <w:t xml:space="preserve">bridges this void by centering the</w:t>
      </w:r>
      <w:r>
        <w:t xml:space="preserve"> </w:t>
      </w:r>
      <w:r>
        <w:rPr>
          <w:bCs/>
          <w:b/>
        </w:rPr>
        <w:t xml:space="preserve">Judge</w:t>
      </w:r>
      <w:r>
        <w:t xml:space="preserve">'s voice, drawing from limited qualitative studies like Rahman’s 2021 Dhaka court observations that noted "emotional fatigue among judges" due to unsustainable caseloads. Our research will expand this foundation with primary data collection across 15 Dhaka courts.</w:t>
      </w:r>
    </w:p>
    <w:p>
      <w:pPr>
        <w:pStyle w:val="BodyText"/>
      </w:pPr>
      <w:r>
        <w:rPr>
          <w:bCs/>
          <w:b/>
        </w:rPr>
        <w:t xml:space="preserve">Methodology</w:t>
      </w:r>
    </w:p>
    <w:p>
      <w:pPr>
        <w:pStyle w:val="BodyText"/>
      </w:pPr>
      <w:r>
        <w:t xml:space="preserve">This mixed-methods study employs triangulation for robust analysis:</w:t>
      </w:r>
    </w:p>
    <w:p>
      <w:pPr>
        <w:numPr>
          <w:ilvl w:val="0"/>
          <w:numId w:val="1002"/>
        </w:numPr>
        <w:pStyle w:val="Compact"/>
      </w:pPr>
      <w:r>
        <w:rPr>
          <w:iCs/>
          <w:i/>
        </w:rPr>
        <w:t xml:space="preserve">Qualitative Component:</w:t>
      </w:r>
      <w:r>
        <w:t xml:space="preserve"> </w:t>
      </w:r>
      <w:r>
        <w:t xml:space="preserve">Semi-structured interviews with 30 sitting judges, court administrators, and legal practitioners across Dhaka High Court, Dhaka Metropolitan Court, and key district courts. Focus groups will explore challenges in evidence processing, witness management, and digital adoption.</w:t>
      </w:r>
    </w:p>
    <w:p>
      <w:pPr>
        <w:numPr>
          <w:ilvl w:val="0"/>
          <w:numId w:val="1002"/>
        </w:numPr>
        <w:pStyle w:val="Compact"/>
      </w:pPr>
      <w:r>
        <w:rPr>
          <w:iCs/>
          <w:i/>
        </w:rPr>
        <w:t xml:space="preserve">Quantitative Component:</w:t>
      </w:r>
      <w:r>
        <w:t xml:space="preserve"> </w:t>
      </w:r>
      <w:r>
        <w:t xml:space="preserve">Analysis of 5 years of case data (2019–2023) from the Bangladesh Judicial Service Commission (JSC), tracking backlog trends, disposal rates, and case types. Statistical tools will identify correlations between judicial workload and delay durations.</w:t>
      </w:r>
    </w:p>
    <w:p>
      <w:pPr>
        <w:numPr>
          <w:ilvl w:val="0"/>
          <w:numId w:val="1002"/>
        </w:numPr>
        <w:pStyle w:val="Compact"/>
      </w:pPr>
      <w:r>
        <w:rPr>
          <w:iCs/>
          <w:i/>
        </w:rPr>
        <w:t xml:space="preserve">Field Observation:</w:t>
      </w:r>
      <w:r>
        <w:t xml:space="preserve"> </w:t>
      </w:r>
      <w:r>
        <w:t xml:space="preserve">150+ hours of participant observation in Dhaka courtrooms to document procedural bottlenecks and judge-practitioner interactions.</w:t>
      </w:r>
    </w:p>
    <w:p>
      <w:pPr>
        <w:pStyle w:val="FirstParagraph"/>
      </w:pPr>
      <w:r>
        <w:t xml:space="preserve">Data collection will adhere to ethical protocols, with all participants anonymized. The study's geographic focus on Dhaka—representing 28% of Bangladesh's judiciary—ensures relevance while allowing comparative insights for rural courts.</w:t>
      </w:r>
    </w:p>
    <w:p>
      <w:pPr>
        <w:pStyle w:val="BodyText"/>
      </w:pPr>
      <w:r>
        <w:rPr>
          <w:bCs/>
          <w:b/>
        </w:rPr>
        <w:t xml:space="preserve">Expected Outcomes and Significance</w:t>
      </w:r>
    </w:p>
    <w:p>
      <w:pPr>
        <w:pStyle w:val="BodyText"/>
      </w:pPr>
      <w:r>
        <w:t xml:space="preserve">This research will produce the first systematic account of a</w:t>
      </w:r>
      <w:r>
        <w:t xml:space="preserve"> </w:t>
      </w:r>
      <w:r>
        <w:rPr>
          <w:bCs/>
          <w:b/>
        </w:rPr>
        <w:t xml:space="preserve">Judge</w:t>
      </w:r>
      <w:r>
        <w:t xml:space="preserve">'s challenges in</w:t>
      </w:r>
      <w:r>
        <w:t xml:space="preserve"> </w:t>
      </w:r>
      <w:r>
        <w:rPr>
          <w:bCs/>
          <w:b/>
        </w:rPr>
        <w:t xml:space="preserve">Bangladesh Dhaka</w:t>
      </w:r>
      <w:r>
        <w:t xml:space="preserve">. Expected outcomes include:</w:t>
      </w:r>
    </w:p>
    <w:p>
      <w:pPr>
        <w:numPr>
          <w:ilvl w:val="0"/>
          <w:numId w:val="1003"/>
        </w:numPr>
        <w:pStyle w:val="Compact"/>
      </w:pPr>
      <w:r>
        <w:t xml:space="preserve">A detailed taxonomy of judicial inefficiencies (e.g., "paper-based evidence filing" contributing to 40% of delays), supported by Dhaka court data.</w:t>
      </w:r>
    </w:p>
    <w:p>
      <w:pPr>
        <w:numPr>
          <w:ilvl w:val="0"/>
          <w:numId w:val="1003"/>
        </w:numPr>
        <w:pStyle w:val="Compact"/>
      </w:pPr>
      <w:r>
        <w:t xml:space="preserve">Policy briefs advocating for targeted infrastructure investment in Dhaka’s judicial zones, including AI-assisted case prioritization tools.</w:t>
      </w:r>
    </w:p>
    <w:p>
      <w:pPr>
        <w:numPr>
          <w:ilvl w:val="0"/>
          <w:numId w:val="1003"/>
        </w:numPr>
        <w:pStyle w:val="Compact"/>
      </w:pPr>
      <w:r>
        <w:t xml:space="preserve">Evidence-based recommendations for judicial appointment reforms to reduce political interference, particularly at the Dhaka High Court level.</w:t>
      </w:r>
    </w:p>
    <w:p>
      <w:pPr>
        <w:pStyle w:val="FirstParagraph"/>
      </w:pPr>
      <w:r>
        <w:t xml:space="preserve">The significance extends beyond academia: By centering the</w:t>
      </w:r>
      <w:r>
        <w:t xml:space="preserve"> </w:t>
      </w:r>
      <w:r>
        <w:rPr>
          <w:bCs/>
          <w:b/>
        </w:rPr>
        <w:t xml:space="preserve">Judge</w:t>
      </w:r>
      <w:r>
        <w:t xml:space="preserve">'s experience, this study will empower judicial reformers within Bangladesh’s Ministry of Law and Supreme Court. Crucially, it addresses Dhaka's unique urban pressures—such as migrant labor disputes and cybercrime surges—that national studies often overlook. For policymakers in</w:t>
      </w:r>
      <w:r>
        <w:t xml:space="preserve"> </w:t>
      </w:r>
      <w:r>
        <w:rPr>
          <w:bCs/>
          <w:b/>
        </w:rPr>
        <w:t xml:space="preserve">Bangladesh Dhaka</w:t>
      </w:r>
      <w:r>
        <w:t xml:space="preserve">, this</w:t>
      </w:r>
      <w:r>
        <w:t xml:space="preserve"> </w:t>
      </w:r>
      <w:r>
        <w:rPr>
          <w:bCs/>
          <w:b/>
        </w:rPr>
        <w:t xml:space="preserve">Thesis Proposal</w:t>
      </w:r>
      <w:r>
        <w:t xml:space="preserve"> </w:t>
      </w:r>
      <w:r>
        <w:t xml:space="preserve">offers a pragmatic pathway to align judicial capacity with the city’s escalating legal demands.</w:t>
      </w:r>
    </w:p>
    <w:p>
      <w:pPr>
        <w:pStyle w:val="BodyText"/>
      </w:pPr>
      <w:r>
        <w:rPr>
          <w:bCs/>
          <w:b/>
        </w:rPr>
        <w:t xml:space="preserve">Timeline and Feasibility</w:t>
      </w:r>
    </w:p>
    <w:p>
      <w:pPr>
        <w:pStyle w:val="BodyText"/>
      </w:pPr>
      <w:r>
        <w:t xml:space="preserve">The project spans 18 months:</w:t>
      </w:r>
    </w:p>
    <w:p>
      <w:pPr>
        <w:numPr>
          <w:ilvl w:val="0"/>
          <w:numId w:val="1004"/>
        </w:numPr>
        <w:pStyle w:val="Compact"/>
      </w:pPr>
      <w:r>
        <w:rPr>
          <w:iCs/>
          <w:i/>
        </w:rPr>
        <w:t xml:space="preserve">Months 1–4:</w:t>
      </w:r>
      <w:r>
        <w:t xml:space="preserve"> </w:t>
      </w:r>
      <w:r>
        <w:t xml:space="preserve">Literature review, IRB approval, and interview protocol development.</w:t>
      </w:r>
    </w:p>
    <w:p>
      <w:pPr>
        <w:numPr>
          <w:ilvl w:val="0"/>
          <w:numId w:val="1004"/>
        </w:numPr>
        <w:pStyle w:val="Compact"/>
      </w:pPr>
      <w:r>
        <w:rPr>
          <w:iCs/>
          <w:i/>
        </w:rPr>
        <w:t xml:space="preserve">Months 5–10:</w:t>
      </w:r>
      <w:r>
        <w:t xml:space="preserve"> </w:t>
      </w:r>
      <w:r>
        <w:t xml:space="preserve">Primary data collection across Dhaka courthouses; preliminary statistical analysis.</w:t>
      </w:r>
    </w:p>
    <w:p>
      <w:pPr>
        <w:numPr>
          <w:ilvl w:val="0"/>
          <w:numId w:val="1004"/>
        </w:numPr>
        <w:pStyle w:val="Compact"/>
      </w:pPr>
      <w:r>
        <w:rPr>
          <w:iCs/>
          <w:i/>
        </w:rPr>
        <w:t xml:space="preserve">Months 11–15:</w:t>
      </w:r>
      <w:r>
        <w:t xml:space="preserve"> </w:t>
      </w:r>
      <w:r>
        <w:t xml:space="preserve">Data synthesis, drafting policy recommendations for Dhaka Judicial Commission.</w:t>
      </w:r>
    </w:p>
    <w:p>
      <w:pPr>
        <w:numPr>
          <w:ilvl w:val="0"/>
          <w:numId w:val="1004"/>
        </w:numPr>
        <w:pStyle w:val="Compact"/>
      </w:pPr>
      <w:r>
        <w:rPr>
          <w:iCs/>
          <w:i/>
        </w:rPr>
        <w:t xml:space="preserve">Months 16–18:</w:t>
      </w:r>
      <w:r>
        <w:t xml:space="preserve"> </w:t>
      </w:r>
      <w:r>
        <w:t xml:space="preserve">Thesis finalization, stakeholder workshops with Dhaka Bar Association, and submission.</w:t>
      </w:r>
    </w:p>
    <w:p>
      <w:pPr>
        <w:pStyle w:val="FirstParagraph"/>
      </w:pPr>
      <w:r>
        <w:t xml:space="preserve">Feasibility is ensured through partnerships with the Bangladesh Judicial Academy (Dhaka) and local universities. The researcher’s prior experience working with Dhaka court systems guarantees access to key informants.</w:t>
      </w:r>
    </w:p>
    <w:p>
      <w:pPr>
        <w:pStyle w:val="BodyText"/>
      </w:pPr>
      <w:r>
        <w:rPr>
          <w:bCs/>
          <w:b/>
        </w:rPr>
        <w:t xml:space="preserve">Conclusion</w:t>
      </w:r>
    </w:p>
    <w:p>
      <w:pPr>
        <w:pStyle w:val="BodyText"/>
      </w:pPr>
      <w:r>
        <w:t xml:space="preserve">In the heart of South Asia's fastest-growing megacity, Bangladesh Dhaka's judiciary is at a crossroads. This</w:t>
      </w:r>
      <w:r>
        <w:t xml:space="preserve"> </w:t>
      </w:r>
      <w:r>
        <w:rPr>
          <w:bCs/>
          <w:b/>
        </w:rPr>
        <w:t xml:space="preserve">Thesis Proposal</w:t>
      </w:r>
      <w:r>
        <w:t xml:space="preserve"> </w:t>
      </w:r>
      <w:r>
        <w:t xml:space="preserve">asserts that sustainable legal reform must begin with understanding the lived experience of the</w:t>
      </w:r>
      <w:r>
        <w:t xml:space="preserve"> </w:t>
      </w:r>
      <w:r>
        <w:rPr>
          <w:bCs/>
          <w:b/>
        </w:rPr>
        <w:t xml:space="preserve">Judge</w:t>
      </w:r>
      <w:r>
        <w:t xml:space="preserve">. By spotlighting operational realities in Dhaka—where justice delays translate to lost livelihoods, denied rights, and eroded trust—we move beyond theoretical discourse toward actionable change. The proposed research does not merely analyze a problem; it equips Bangladesh’s judicial leadership with the evidence to transform Dhaka’s courts into engines of equitable governance. As the nation advances its Vision 2041 goals, empowering the</w:t>
      </w:r>
      <w:r>
        <w:t xml:space="preserve"> </w:t>
      </w:r>
      <w:r>
        <w:rPr>
          <w:bCs/>
          <w:b/>
        </w:rPr>
        <w:t xml:space="preserve">Judge</w:t>
      </w:r>
      <w:r>
        <w:t xml:space="preserve"> </w:t>
      </w:r>
      <w:r>
        <w:t xml:space="preserve">in</w:t>
      </w:r>
      <w:r>
        <w:t xml:space="preserve"> </w:t>
      </w:r>
      <w:r>
        <w:rPr>
          <w:bCs/>
          <w:b/>
        </w:rPr>
        <w:t xml:space="preserve">Bangladesh Dhaka</w:t>
      </w:r>
      <w:r>
        <w:t xml:space="preserve"> </w:t>
      </w:r>
      <w:r>
        <w:t xml:space="preserve">is not an academic exercise—it is a necessity for national progress. This study promises to deliver precisely that: a roadmap where every citizen’s right to timely justice finds resonance in the chambers of Dhaka’s courts.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 Imperatives for Judges in Bangladesh Dhaka</dc:title>
  <dc:creator/>
  <dc:language>en</dc:language>
  <cp:keywords/>
  <dcterms:created xsi:type="dcterms:W3CDTF">2026-07-23T05:36:17Z</dcterms:created>
  <dcterms:modified xsi:type="dcterms:W3CDTF">2026-07-23T05:36:17Z</dcterms:modified>
</cp:coreProperties>
</file>

<file path=docProps/custom.xml><?xml version="1.0" encoding="utf-8"?>
<Properties xmlns="http://schemas.openxmlformats.org/officeDocument/2006/custom-properties" xmlns:vt="http://schemas.openxmlformats.org/officeDocument/2006/docPropsVTypes"/>
</file>