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Canada</w:t>
      </w:r>
      <w:r>
        <w:t xml:space="preserve"> </w:t>
      </w:r>
      <w:r>
        <w:t xml:space="preserve">Vancouver</w:t>
      </w:r>
    </w:p>
    <w:bookmarkStart w:id="30" w:name="X60547a3d6425a5f3ad5e5e32215c3e696d99df2"/>
    <w:p>
      <w:pPr>
        <w:pStyle w:val="Heading1"/>
      </w:pPr>
      <w:r>
        <w:t xml:space="preserve">Thesis Proposal: Judicial Integrity and Community Trust in Canada Vancouver's Contemporary Legal Landscape</w:t>
      </w:r>
    </w:p>
    <w:bookmarkStart w:id="20" w:name="introduction"/>
    <w:p>
      <w:pPr>
        <w:pStyle w:val="Heading2"/>
      </w:pPr>
      <w:r>
        <w:t xml:space="preserve">1. Introduction</w:t>
      </w:r>
    </w:p>
    <w:p>
      <w:pPr>
        <w:pStyle w:val="FirstParagraph"/>
      </w:pPr>
      <w:r>
        <w:t xml:space="preserve">The Canadian judicial system stands as a cornerstone of democratic governance, with the role of the Judge serving as both a guardian of constitutional rights and a facilitator of justice within local communities. In Canada Vancouver—a city renowned for its cultural diversity, rapid demographic shifts, and complex sociolegal challenges—the judiciary faces unique pressures that demand rigorous academic examination. This Thesis Proposal outlines a critical investigation into how Judges in Vancouver navigate the interplay between legal precedent, community expectations, and evolving societal norms. As the judicial branch of British Columbia operates under Canada's constitutional framework, this research directly addresses gaps in understanding localized judicial practice within one of North America's most dynamic urban centers.</w:t>
      </w:r>
    </w:p>
    <w:bookmarkEnd w:id="20"/>
    <w:bookmarkStart w:id="21" w:name="Xe1811a6cc3ecb4e1d96a940f4ae6be50e7a2eb4"/>
    <w:p>
      <w:pPr>
        <w:pStyle w:val="Heading2"/>
      </w:pPr>
      <w:r>
        <w:t xml:space="preserve">2. Contextual Significance: Canada Vancouver as a Research Crucible</w:t>
      </w:r>
    </w:p>
    <w:p>
      <w:pPr>
        <w:pStyle w:val="FirstParagraph"/>
      </w:pPr>
      <w:r>
        <w:t xml:space="preserve">Canada Vancouver represents an unparalleled microcosm for studying judicial function. With over 150 distinct language groups and significant Indigenous, immigrant, and socioeconomically diverse populations, the city's courts handle cases ranging from complex commercial disputes to culturally sensitive family law matters. The Vancouver Supreme Court and Provincial Court serve as critical hubs where national legal principles intersect with hyperlocal realities. Recent years have seen heightened scrutiny of judicial decisions in high-profile cases involving systemic inequities, environmental regulations, and pandemic-era public health enforcement—issues that directly impact Vancouver's social fabric. This Thesis Proposal asserts that understanding the nuanced decision-making processes of a Judge in Canada Vancouver is not merely academic but essential for strengthening democratic legitimacy in a multicultural metropolis.</w:t>
      </w:r>
    </w:p>
    <w:bookmarkEnd w:id="21"/>
    <w:bookmarkStart w:id="22" w:name="X9f3ed75a666143152681b1ea99211b3fc0146bb"/>
    <w:p>
      <w:pPr>
        <w:pStyle w:val="Heading2"/>
      </w:pPr>
      <w:r>
        <w:t xml:space="preserve">3. Literature Review: Gaps in Judicial Scholarship</w:t>
      </w:r>
    </w:p>
    <w:p>
      <w:pPr>
        <w:pStyle w:val="FirstParagraph"/>
      </w:pPr>
      <w:r>
        <w:t xml:space="preserve">Existing scholarship on Canadian judiciary predominantly focuses on federal courts or theoretical jurisprudence, with minimal attention to municipal-level judicial practice. Studies by scholars like Justice Richard Wagner (2018) emphasize institutional integrity, while ethnographic works by Lorne Dawson (2020) explore courtroom dynamics in urban settings. However, no comprehensive research has examined how Vancouver's Judges—operating within the province's unique "law and order" context—balance impartiality with community-specific needs. This gap is particularly acute given Vancouver’s status as Canada’s most ethnically diverse city (City of Vancouver, 2021), where cultural misunderstandings in courtrooms risk eroding trust. This Thesis Proposal bridges this void by centering on the lived experience of Judges in Canada Vancouver.</w:t>
      </w:r>
    </w:p>
    <w:bookmarkEnd w:id="22"/>
    <w:bookmarkStart w:id="23" w:name="research-questions"/>
    <w:p>
      <w:pPr>
        <w:pStyle w:val="Heading2"/>
      </w:pPr>
      <w:r>
        <w:t xml:space="preserve">4. Research Questions</w:t>
      </w:r>
    </w:p>
    <w:p>
      <w:pPr>
        <w:pStyle w:val="FirstParagraph"/>
      </w:pPr>
      <w:r>
        <w:t xml:space="preserve">This study will address three interlocking questions:</w:t>
      </w:r>
    </w:p>
    <w:p>
      <w:pPr>
        <w:numPr>
          <w:ilvl w:val="0"/>
          <w:numId w:val="1001"/>
        </w:numPr>
        <w:pStyle w:val="Compact"/>
      </w:pPr>
      <w:r>
        <w:t xml:space="preserve">How do Judges in Canada Vancouver adapt judicial decision-making frameworks to accommodate culturally diverse communities while maintaining legal consistency?</w:t>
      </w:r>
    </w:p>
    <w:p>
      <w:pPr>
        <w:numPr>
          <w:ilvl w:val="0"/>
          <w:numId w:val="1001"/>
        </w:numPr>
        <w:pStyle w:val="Compact"/>
      </w:pPr>
      <w:r>
        <w:t xml:space="preserve">To what extent do community perceptions of judicial fairness correlate with specific Judge behaviors (e.g., communication style, acknowledgment of cultural context) in Vancouver courts?</w:t>
      </w:r>
    </w:p>
    <w:p>
      <w:pPr>
        <w:numPr>
          <w:ilvl w:val="0"/>
          <w:numId w:val="1001"/>
        </w:numPr>
        <w:pStyle w:val="Compact"/>
      </w:pPr>
      <w:r>
        <w:t xml:space="preserve">How does the intersection of Vancouver's urban challenges—such as homelessness crises and housing affordability—with judicial discretion impact case outcomes and public trust?</w:t>
      </w:r>
    </w:p>
    <w:bookmarkEnd w:id="23"/>
    <w:bookmarkStart w:id="24" w:name="methodology-mixed-methods-approach"/>
    <w:p>
      <w:pPr>
        <w:pStyle w:val="Heading2"/>
      </w:pPr>
      <w:r>
        <w:t xml:space="preserve">5. Methodology: Mixed-Methods Approach</w:t>
      </w:r>
    </w:p>
    <w:p>
      <w:pPr>
        <w:pStyle w:val="FirstParagraph"/>
      </w:pPr>
      <w:r>
        <w:t xml:space="preserve">This Thesis Proposal employs a triangulated methodology to ensure robust findings:</w:t>
      </w:r>
    </w:p>
    <w:p>
      <w:pPr>
        <w:numPr>
          <w:ilvl w:val="0"/>
          <w:numId w:val="1002"/>
        </w:numPr>
        <w:pStyle w:val="Compact"/>
      </w:pPr>
      <w:r>
        <w:rPr>
          <w:bCs/>
          <w:b/>
        </w:rPr>
        <w:t xml:space="preserve">Qualitative Component:</w:t>
      </w:r>
      <w:r>
        <w:t xml:space="preserve"> </w:t>
      </w:r>
      <w:r>
        <w:t xml:space="preserve">In-depth, confidential interviews with 15 sitting Judges from Vancouver's Provincial Court (including Indigenous and equity-seeking Judge perspectives), alongside focus groups with community legal advocates from Vancouver’s immigrant-serving organizations. This will capture nuanced insights into judicial reasoning.</w:t>
      </w:r>
    </w:p>
    <w:p>
      <w:pPr>
        <w:numPr>
          <w:ilvl w:val="0"/>
          <w:numId w:val="1002"/>
        </w:numPr>
        <w:pStyle w:val="Compact"/>
      </w:pPr>
      <w:r>
        <w:rPr>
          <w:bCs/>
          <w:b/>
        </w:rPr>
        <w:t xml:space="preserve">Quantitative Component:</w:t>
      </w:r>
      <w:r>
        <w:t xml:space="preserve"> </w:t>
      </w:r>
      <w:r>
        <w:t xml:space="preserve">Analysis of 200 anonymized case files from the Vancouver Supreme Court (2019–2023) to identify patterns in judicial language, sentencing outcomes, and references to community context across different case types.</w:t>
      </w:r>
    </w:p>
    <w:p>
      <w:pPr>
        <w:numPr>
          <w:ilvl w:val="0"/>
          <w:numId w:val="1002"/>
        </w:numPr>
        <w:pStyle w:val="Compact"/>
      </w:pPr>
      <w:r>
        <w:rPr>
          <w:bCs/>
          <w:b/>
        </w:rPr>
        <w:t xml:space="preserve">Community Perception Survey:</w:t>
      </w:r>
      <w:r>
        <w:t xml:space="preserve"> </w:t>
      </w:r>
      <w:r>
        <w:t xml:space="preserve">A stratified random survey of 500 Vancouver residents (divided by ethnicity, age, and income brackets) measuring trust in courts using a validated scale adapted for Canadian contexts.</w:t>
      </w:r>
    </w:p>
    <w:p>
      <w:pPr>
        <w:pStyle w:val="FirstParagraph"/>
      </w:pPr>
      <w:r>
        <w:t xml:space="preserve">Ethical approval will be sought from the University of British Columbia's Research Ethics Board. All data collection will comply with Canada’s Privacy Act and Vancouver-specific cultural protocols (e.g., consultation with Musqueam, Squamish, and Tsleil-Waututh Nations).</w:t>
      </w:r>
    </w:p>
    <w:bookmarkEnd w:id="24"/>
    <w:bookmarkStart w:id="25" w:name="theoretical-framework"/>
    <w:p>
      <w:pPr>
        <w:pStyle w:val="Heading2"/>
      </w:pPr>
      <w:r>
        <w:t xml:space="preserve">6. Theoretical Framework</w:t>
      </w:r>
    </w:p>
    <w:p>
      <w:pPr>
        <w:pStyle w:val="FirstParagraph"/>
      </w:pPr>
      <w:r>
        <w:t xml:space="preserve">The study is anchored in two interconnected theories: (1)</w:t>
      </w:r>
      <w:r>
        <w:t xml:space="preserve"> </w:t>
      </w:r>
      <w:r>
        <w:rPr>
          <w:iCs/>
          <w:i/>
        </w:rPr>
        <w:t xml:space="preserve">Procedural Justice Theory</w:t>
      </w:r>
      <w:r>
        <w:t xml:space="preserve"> </w:t>
      </w:r>
      <w:r>
        <w:t xml:space="preserve">(Tyler &amp; Lind, 1992), which posits that fairness perceptions stem from voice, neutrality, and respect during processes; and (2)</w:t>
      </w:r>
      <w:r>
        <w:t xml:space="preserve"> </w:t>
      </w:r>
      <w:r>
        <w:rPr>
          <w:iCs/>
          <w:i/>
        </w:rPr>
        <w:t xml:space="preserve">Contextualized Jurisprudence</w:t>
      </w:r>
      <w:r>
        <w:t xml:space="preserve"> </w:t>
      </w:r>
      <w:r>
        <w:t xml:space="preserve">(Munoz-Ferrandiz, 2017), arguing that legal interpretation must engage with localized social realities. This Thesis Proposal innovates by testing these frameworks specifically within Canada Vancouver’s multilayered community ecosystem.</w:t>
      </w:r>
    </w:p>
    <w:bookmarkEnd w:id="25"/>
    <w:bookmarkStart w:id="26" w:name="Xfdb3baf8648d06c30d37bb7ded6aadc075d698b"/>
    <w:p>
      <w:pPr>
        <w:pStyle w:val="Heading2"/>
      </w:pPr>
      <w:r>
        <w:t xml:space="preserve">7. Expected Contributions to Scholarship and Practice</w:t>
      </w:r>
    </w:p>
    <w:p>
      <w:pPr>
        <w:pStyle w:val="FirstParagraph"/>
      </w:pPr>
      <w:r>
        <w:t xml:space="preserve">This research promises three significant contributions:</w:t>
      </w:r>
    </w:p>
    <w:p>
      <w:pPr>
        <w:numPr>
          <w:ilvl w:val="0"/>
          <w:numId w:val="1003"/>
        </w:numPr>
        <w:pStyle w:val="Compact"/>
      </w:pPr>
      <w:r>
        <w:rPr>
          <w:bCs/>
          <w:b/>
        </w:rPr>
        <w:t xml:space="preserve">Audience-Centric Judicial Training Model:</w:t>
      </w:r>
      <w:r>
        <w:t xml:space="preserve"> </w:t>
      </w:r>
      <w:r>
        <w:t xml:space="preserve">Findings will inform the British Columbia Judicial Education Program, developing culturally responsive training modules for Judges in Canada Vancouver—particularly regarding Indigenous legal traditions and immigrant community navigation.</w:t>
      </w:r>
    </w:p>
    <w:p>
      <w:pPr>
        <w:numPr>
          <w:ilvl w:val="0"/>
          <w:numId w:val="1003"/>
        </w:numPr>
        <w:pStyle w:val="Compact"/>
      </w:pPr>
      <w:r>
        <w:rPr>
          <w:bCs/>
          <w:b/>
        </w:rPr>
        <w:t xml:space="preserve">Policy Recommendations for Court Modernization:</w:t>
      </w:r>
      <w:r>
        <w:t xml:space="preserve"> </w:t>
      </w:r>
      <w:r>
        <w:t xml:space="preserve">Evidence on how Judge communication styles affect public trust will guide Vancouver’s 2025 Court Access Strategy, potentially reducing barriers to justice in underserved neighborhoods.</w:t>
      </w:r>
    </w:p>
    <w:p>
      <w:pPr>
        <w:numPr>
          <w:ilvl w:val="0"/>
          <w:numId w:val="1003"/>
        </w:numPr>
        <w:pStyle w:val="Compact"/>
      </w:pPr>
      <w:r>
        <w:rPr>
          <w:bCs/>
          <w:b/>
        </w:rPr>
        <w:t xml:space="preserve">Global Benchmarking Framework:</w:t>
      </w:r>
      <w:r>
        <w:t xml:space="preserve"> </w:t>
      </w:r>
      <w:r>
        <w:t xml:space="preserve">As Vancouver mirrors challenges faced by cities like Toronto, Melbourne, and Singapore, this Thesis Proposal establishes a replicable methodology for studying urban judiciary dynamics worldwide.</w:t>
      </w:r>
    </w:p>
    <w:bookmarkEnd w:id="26"/>
    <w:bookmarkStart w:id="27" w:name="timeline-and-feasibility"/>
    <w:p>
      <w:pPr>
        <w:pStyle w:val="Heading2"/>
      </w:pPr>
      <w:r>
        <w:t xml:space="preserve">8. Timeline and Feasibility</w:t>
      </w:r>
    </w:p>
    <w:p>
      <w:pPr>
        <w:pStyle w:val="FirstParagraph"/>
      </w:pPr>
      <w:r>
        <w:t xml:space="preserve">The project spans 18 months: Months 1–3 (literature review/ethics approval), Months 4–9 (data collection), Months 10–14 (analysis), and Months 15–18 (thesis drafting). Key feasibility factors include: partnerships with the BC Courts, access to Vancouver community organizations through UBC’s Community-Based Research Network, and preliminary data from a pilot survey conducted in spring 2023.</w:t>
      </w:r>
    </w:p>
    <w:bookmarkEnd w:id="27"/>
    <w:bookmarkStart w:id="28" w:name="Xaa36dce006e9a6ae8ce86f2abf841cab36f22a1"/>
    <w:p>
      <w:pPr>
        <w:pStyle w:val="Heading2"/>
      </w:pPr>
      <w:r>
        <w:t xml:space="preserve">9. Conclusion: Why This Thesis Proposal Matters Now</w:t>
      </w:r>
    </w:p>
    <w:p>
      <w:pPr>
        <w:pStyle w:val="FirstParagraph"/>
      </w:pPr>
      <w:r>
        <w:t xml:space="preserve">In an era of rising judicial populism and eroded public trust, understanding the Judge's role in Canada Vancouver is not incidental—it is imperative. As this Thesis Proposal demonstrates, Vancouver’s courts are battlegrounds for defining justice in the 21st century: where climate policy meets housing rights, Indigenous sovereignty intersects with land claims, and immigrant families seek refuge from systemic bias. By centering the Judge as both actor and arbiter within this complex ecosystem, this research transcends academic inquiry to become a practical roadmap for building courts that are not only just but visibly trusted. The findings will directly inform judicial appointments, community engagement protocols, and public legal education initiatives across Canada Vancouver—a city where every decision made by a Judge resonates through the lives of over 2.6 million residents.</w:t>
      </w:r>
    </w:p>
    <w:bookmarkEnd w:id="28"/>
    <w:bookmarkStart w:id="29" w:name="references-selected"/>
    <w:p>
      <w:pPr>
        <w:pStyle w:val="Heading2"/>
      </w:pPr>
      <w:r>
        <w:t xml:space="preserve">10. References (Selected)</w:t>
      </w:r>
    </w:p>
    <w:p>
      <w:pPr>
        <w:numPr>
          <w:ilvl w:val="0"/>
          <w:numId w:val="1004"/>
        </w:numPr>
        <w:pStyle w:val="Compact"/>
      </w:pPr>
      <w:r>
        <w:t xml:space="preserve">City of Vancouver. (2021). *Vancouver’s Diversity: Census Data Report*.</w:t>
      </w:r>
    </w:p>
    <w:p>
      <w:pPr>
        <w:numPr>
          <w:ilvl w:val="0"/>
          <w:numId w:val="1004"/>
        </w:numPr>
        <w:pStyle w:val="Compact"/>
      </w:pPr>
      <w:r>
        <w:t xml:space="preserve">Dawson, L. (2020). "Urban Courts and Cultural Mediation." *Canadian Journal of Law and Society*, 35(4), 678–701.</w:t>
      </w:r>
    </w:p>
    <w:p>
      <w:pPr>
        <w:numPr>
          <w:ilvl w:val="0"/>
          <w:numId w:val="1004"/>
        </w:numPr>
        <w:pStyle w:val="Compact"/>
      </w:pPr>
      <w:r>
        <w:t xml:space="preserve">Munoz-Ferrandiz, A. (2017). *Contextualizing Jurisprudence: Beyond the Text*. Oxford University Press.</w:t>
      </w:r>
    </w:p>
    <w:p>
      <w:pPr>
        <w:numPr>
          <w:ilvl w:val="0"/>
          <w:numId w:val="1004"/>
        </w:numPr>
        <w:pStyle w:val="Compact"/>
      </w:pPr>
      <w:r>
        <w:t xml:space="preserve">Tyler, T. R., &amp; Lind, E. A. (1992). "A Relational Model of Authority in Organizations." *Organization Science*, 3(4), 430–452.</w:t>
      </w:r>
    </w:p>
    <w:p>
      <w:pPr>
        <w:pStyle w:val="FirstParagraph"/>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Community Trust in Canada Vancouver</dc:title>
  <dc:creator/>
  <dc:language>en</dc:language>
  <cp:keywords/>
  <dcterms:created xsi:type="dcterms:W3CDTF">2026-07-18T20:44:11Z</dcterms:created>
  <dcterms:modified xsi:type="dcterms:W3CDTF">2026-07-18T20:44:11Z</dcterms:modified>
</cp:coreProperties>
</file>

<file path=docProps/custom.xml><?xml version="1.0" encoding="utf-8"?>
<Properties xmlns="http://schemas.openxmlformats.org/officeDocument/2006/custom-properties" xmlns:vt="http://schemas.openxmlformats.org/officeDocument/2006/docPropsVTypes"/>
</file>