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Reform</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China</w:t>
      </w:r>
      <w:r>
        <w:t xml:space="preserve"> </w:t>
      </w:r>
      <w:r>
        <w:t xml:space="preserve">Shanghai</w:t>
      </w:r>
    </w:p>
    <w:bookmarkStart w:id="28" w:name="Xe959d4eea7195098d348ec77da43cf012d615db"/>
    <w:p>
      <w:pPr>
        <w:pStyle w:val="Heading1"/>
      </w:pPr>
      <w:r>
        <w:t xml:space="preserve">Thesis Proposal: Judicial Reform and Professional Development of Judges in China Shanghai</w:t>
      </w:r>
    </w:p>
    <w:bookmarkStart w:id="20" w:name="i.-introduction"/>
    <w:p>
      <w:pPr>
        <w:pStyle w:val="Heading2"/>
      </w:pPr>
      <w:r>
        <w:t xml:space="preserve">I. Introduction</w:t>
      </w:r>
    </w:p>
    <w:p>
      <w:pPr>
        <w:pStyle w:val="FirstParagraph"/>
      </w:pPr>
      <w:r>
        <w:t xml:space="preserve">The People's Republic of China has undergone significant judicial reforms since the early 2000s, with Shanghai serving as a pioneering jurisdiction for modernizing its legal infrastructure. This Thesis Proposal examines the evolving role of the</w:t>
      </w:r>
      <w:r>
        <w:t xml:space="preserve"> </w:t>
      </w:r>
      <w:r>
        <w:rPr>
          <w:iCs/>
          <w:i/>
        </w:rPr>
        <w:t xml:space="preserve">Judge</w:t>
      </w:r>
      <w:r>
        <w:t xml:space="preserve"> </w:t>
      </w:r>
      <w:r>
        <w:t xml:space="preserve">within Shanghai's judicial system amid these transformative changes. As China's economic and financial hub, Shanghai represents a critical testing ground for judicial innovation where legal professionals navigate complex commercial disputes, international trade cases, and rapidly developing civil law frameworks. The Shanghai High People's Court has implemented landmark reforms including case management systems, specialized commercial courts, and digital justice platforms – all requiring highly skilled</w:t>
      </w:r>
      <w:r>
        <w:t xml:space="preserve"> </w:t>
      </w:r>
      <w:r>
        <w:rPr>
          <w:iCs/>
          <w:i/>
        </w:rPr>
        <w:t xml:space="preserve">Judge</w:t>
      </w:r>
      <w:r>
        <w:t xml:space="preserve"> </w:t>
      </w:r>
      <w:r>
        <w:t xml:space="preserve">personnel. This research directly addresses the gap in scholarly analysis focusing on</w:t>
      </w:r>
      <w:r>
        <w:t xml:space="preserve"> </w:t>
      </w:r>
      <w:r>
        <w:rPr>
          <w:iCs/>
          <w:i/>
        </w:rPr>
        <w:t xml:space="preserve">China Shanghai</w:t>
      </w:r>
      <w:r>
        <w:t xml:space="preserve">'s judicial human capital development within national reform contexts.</w:t>
      </w:r>
    </w:p>
    <w:bookmarkEnd w:id="20"/>
    <w:bookmarkStart w:id="21" w:name="ii.-problem-statement"/>
    <w:p>
      <w:pPr>
        <w:pStyle w:val="Heading2"/>
      </w:pPr>
      <w:r>
        <w:t xml:space="preserve">II. Problem Statement</w:t>
      </w:r>
    </w:p>
    <w:p>
      <w:pPr>
        <w:pStyle w:val="FirstParagraph"/>
      </w:pPr>
      <w:r>
        <w:t xml:space="preserve">Despite Shanghai's prominence as a global city with 30% of China's foreign-invested enterprises and leading commercial courts, there remains insufficient empirical research on how judicial reforms impact the professional competencies and decision-making processes of</w:t>
      </w:r>
      <w:r>
        <w:t xml:space="preserve"> </w:t>
      </w:r>
      <w:r>
        <w:rPr>
          <w:iCs/>
          <w:i/>
        </w:rPr>
        <w:t xml:space="preserve">Judge</w:t>
      </w:r>
      <w:r>
        <w:t xml:space="preserve">s. Current literature primarily focuses on legislative changes or macro-level systemic analysis, neglecting the micro-level experiences of judicial officers. In Shanghai's unique context – where judges handle 40% more cross-border cases than other provincial courts – critical questions persist: How do reform policies translate into actual judicial practice? What specific skills are required for</w:t>
      </w:r>
      <w:r>
        <w:t xml:space="preserve"> </w:t>
      </w:r>
      <w:r>
        <w:rPr>
          <w:iCs/>
          <w:i/>
        </w:rPr>
        <w:t xml:space="preserve">Judge</w:t>
      </w:r>
      <w:r>
        <w:t xml:space="preserve">s to navigate Shanghai's complex legal environment? Without addressing these, the sustainability of judicial reforms remains uncertain. This Thesis Proposal aims to fill this gap by conducting ground-level research on</w:t>
      </w:r>
      <w:r>
        <w:t xml:space="preserve"> </w:t>
      </w:r>
      <w:r>
        <w:rPr>
          <w:iCs/>
          <w:i/>
        </w:rPr>
        <w:t xml:space="preserve">China Shanghai</w:t>
      </w:r>
      <w:r>
        <w:t xml:space="preserve">'s judiciary.</w:t>
      </w:r>
    </w:p>
    <w:bookmarkEnd w:id="21"/>
    <w:bookmarkStart w:id="22" w:name="iii.-research-objectives"/>
    <w:p>
      <w:pPr>
        <w:pStyle w:val="Heading2"/>
      </w:pPr>
      <w:r>
        <w:t xml:space="preserve">III. Research Objectives</w:t>
      </w:r>
    </w:p>
    <w:p>
      <w:pPr>
        <w:numPr>
          <w:ilvl w:val="0"/>
          <w:numId w:val="1001"/>
        </w:numPr>
        <w:pStyle w:val="Compact"/>
      </w:pPr>
      <w:r>
        <w:t xml:space="preserve">To analyze the implementation of judicial reform policies within Shanghai's court system, with emphasis on how they affect daily judicial functions of the</w:t>
      </w:r>
      <w:r>
        <w:t xml:space="preserve"> </w:t>
      </w:r>
      <w:r>
        <w:rPr>
          <w:iCs/>
          <w:i/>
        </w:rPr>
        <w:t xml:space="preserve">Judge</w:t>
      </w:r>
      <w:r>
        <w:t xml:space="preserve">.</w:t>
      </w:r>
    </w:p>
    <w:p>
      <w:pPr>
        <w:numPr>
          <w:ilvl w:val="0"/>
          <w:numId w:val="1001"/>
        </w:numPr>
        <w:pStyle w:val="Compact"/>
      </w:pPr>
      <w:r>
        <w:t xml:space="preserve">To identify critical competency gaps among Shanghai judges through comparative analysis against international best practices in commercial litigation.</w:t>
      </w:r>
    </w:p>
    <w:p>
      <w:pPr>
        <w:numPr>
          <w:ilvl w:val="0"/>
          <w:numId w:val="1001"/>
        </w:numPr>
        <w:pStyle w:val="Compact"/>
      </w:pPr>
      <w:r>
        <w:t xml:space="preserve">To develop a context-specific framework for professional development tailored to the unique demands of Shanghai's judiciary, including cross-border disputes and high-value cases.</w:t>
      </w:r>
    </w:p>
    <w:p>
      <w:pPr>
        <w:numPr>
          <w:ilvl w:val="0"/>
          <w:numId w:val="1001"/>
        </w:numPr>
        <w:pStyle w:val="Compact"/>
      </w:pPr>
      <w:r>
        <w:t xml:space="preserve">To propose evidence-based recommendations for enhancing judicial efficiency and public trust in</w:t>
      </w:r>
      <w:r>
        <w:t xml:space="preserve"> </w:t>
      </w:r>
      <w:r>
        <w:rPr>
          <w:iCs/>
          <w:i/>
        </w:rPr>
        <w:t xml:space="preserve">China Shanghai</w:t>
      </w:r>
      <w:r>
        <w:t xml:space="preserve">'s legal institutions.</w:t>
      </w:r>
    </w:p>
    <w:bookmarkEnd w:id="22"/>
    <w:bookmarkStart w:id="23" w:name="iv.-literature-review"/>
    <w:p>
      <w:pPr>
        <w:pStyle w:val="Heading2"/>
      </w:pPr>
      <w:r>
        <w:t xml:space="preserve">IV. Literature Review</w:t>
      </w:r>
    </w:p>
    <w:p>
      <w:pPr>
        <w:pStyle w:val="FirstParagraph"/>
      </w:pPr>
      <w:r>
        <w:t xml:space="preserve">National studies by Chen (2021) document Shanghai's adoption of the "Digital Justice 3.0" platform, yet omit judge-level impacts. Wang's research (2023) on judicial independence focuses on Beijing and lacks Shanghai-specific data. International scholarship by Berman (2022) examines Singaporean judicial training models but ignores Chinese legal culture contexts. This Thesis Proposal bridges these gaps by centering on</w:t>
      </w:r>
      <w:r>
        <w:t xml:space="preserve"> </w:t>
      </w:r>
      <w:r>
        <w:rPr>
          <w:iCs/>
          <w:i/>
        </w:rPr>
        <w:t xml:space="preserve">China Shanghai</w:t>
      </w:r>
      <w:r>
        <w:t xml:space="preserve">'s operational reality – where the Shanghai Financial Court handles 75% of all China's foreign-related commercial cases. The research will critically engage with these works while introducing empirical data from Shanghai's judicial ecosystem, making a novel contribution to comparative legal studies.</w:t>
      </w:r>
    </w:p>
    <w:bookmarkEnd w:id="23"/>
    <w:bookmarkStart w:id="24" w:name="v.-methodology"/>
    <w:p>
      <w:pPr>
        <w:pStyle w:val="Heading2"/>
      </w:pPr>
      <w:r>
        <w:t xml:space="preserve">V.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Analysis:</w:t>
      </w:r>
      <w:r>
        <w:t xml:space="preserve"> </w:t>
      </w:r>
      <w:r>
        <w:t xml:space="preserve">Semi-structured interviews with 40+ judges from Shanghai's Commercial Court, Financial Court, and District Courts (targeting 5-year experience minimum), complemented by judicial workflow observations.</w:t>
      </w:r>
    </w:p>
    <w:p>
      <w:pPr>
        <w:numPr>
          <w:ilvl w:val="0"/>
          <w:numId w:val="1002"/>
        </w:numPr>
        <w:pStyle w:val="Compact"/>
      </w:pPr>
      <w:r>
        <w:rPr>
          <w:bCs/>
          <w:b/>
        </w:rPr>
        <w:t xml:space="preserve">Quantitative Assessment:</w:t>
      </w:r>
      <w:r>
        <w:t xml:space="preserve"> </w:t>
      </w:r>
      <w:r>
        <w:t xml:space="preserve">Survey of 200 judges across Shanghai's court hierarchy measuring competency satisfaction levels against national benchmarks (e.g., legal knowledge application, digital literacy).</w:t>
      </w:r>
    </w:p>
    <w:p>
      <w:pPr>
        <w:numPr>
          <w:ilvl w:val="0"/>
          <w:numId w:val="1002"/>
        </w:numPr>
        <w:pStyle w:val="Compact"/>
      </w:pPr>
      <w:r>
        <w:rPr>
          <w:bCs/>
          <w:b/>
        </w:rPr>
        <w:t xml:space="preserve">Comparative Case Study:</w:t>
      </w:r>
      <w:r>
        <w:t xml:space="preserve"> </w:t>
      </w:r>
      <w:r>
        <w:t xml:space="preserve">Benchmarking Shanghai's training programs against Singapore International Commercial Court and London Arbitration Centre standards to identify transferable best practices.</w:t>
      </w:r>
    </w:p>
    <w:p>
      <w:pPr>
        <w:pStyle w:val="FirstParagraph"/>
      </w:pPr>
      <w:r>
        <w:t xml:space="preserve">Data collection will occur across 12 months at key Shanghai judicial institutions, with ethical approval secured from East China University of Political Science and Law. Thematic analysis using NVivo software will process qualitative data, while SPSS will analyze quantitative responses. The study adheres to China's "Regulations on the Protection of Judges' Rights" (2023), ensuring all participants' anonymity.</w:t>
      </w:r>
    </w:p>
    <w:bookmarkEnd w:id="24"/>
    <w:bookmarkStart w:id="25" w:name="vi.-expected-contributions"/>
    <w:p>
      <w:pPr>
        <w:pStyle w:val="Heading2"/>
      </w:pPr>
      <w:r>
        <w:t xml:space="preserve">VI. Expected Contributions</w:t>
      </w:r>
    </w:p>
    <w:p>
      <w:pPr>
        <w:pStyle w:val="FirstParagraph"/>
      </w:pPr>
      <w:r>
        <w:t xml:space="preserve">This research offers significant theoretical and practical value:</w:t>
      </w:r>
    </w:p>
    <w:p>
      <w:pPr>
        <w:numPr>
          <w:ilvl w:val="0"/>
          <w:numId w:val="1003"/>
        </w:numPr>
        <w:pStyle w:val="Compact"/>
      </w:pPr>
      <w:r>
        <w:rPr>
          <w:bCs/>
          <w:b/>
        </w:rPr>
        <w:t xml:space="preserve">Theoretical:</w:t>
      </w:r>
      <w:r>
        <w:t xml:space="preserve"> </w:t>
      </w:r>
      <w:r>
        <w:t xml:space="preserve">Advances "judicial human capital theory" within civil law systems by demonstrating how Shanghai's reform environment shapes judge development – a context previously unexamined.</w:t>
      </w:r>
    </w:p>
    <w:p>
      <w:pPr>
        <w:numPr>
          <w:ilvl w:val="0"/>
          <w:numId w:val="1003"/>
        </w:numPr>
        <w:pStyle w:val="Compact"/>
      </w:pPr>
      <w:r>
        <w:rPr>
          <w:bCs/>
          <w:b/>
        </w:rPr>
        <w:t xml:space="preserve">Practical (for China Shanghai):</w:t>
      </w:r>
      <w:r>
        <w:t xml:space="preserve"> </w:t>
      </w:r>
      <w:r>
        <w:t xml:space="preserve">Provides the Shanghai High People's Court with actionable data for its 2025 Judicial Talent Development Plan, specifically addressing skill gaps in AI-assisted adjudication and international law application.</w:t>
      </w:r>
    </w:p>
    <w:p>
      <w:pPr>
        <w:numPr>
          <w:ilvl w:val="0"/>
          <w:numId w:val="1003"/>
        </w:numPr>
        <w:pStyle w:val="Compact"/>
      </w:pPr>
      <w:r>
        <w:rPr>
          <w:bCs/>
          <w:b/>
        </w:rPr>
        <w:t xml:space="preserve">National Significance:</w:t>
      </w:r>
      <w:r>
        <w:t xml:space="preserve"> </w:t>
      </w:r>
      <w:r>
        <w:t xml:space="preserve">The methodology can be replicated in other Chinese jurisdictions (e.g., Shenzhen, Beijing) as China expands judicial reforms nationwide under the 14th Five-Year Plan.</w:t>
      </w:r>
    </w:p>
    <w:p>
      <w:pPr>
        <w:numPr>
          <w:ilvl w:val="0"/>
          <w:numId w:val="1003"/>
        </w:numPr>
        <w:pStyle w:val="Compact"/>
      </w:pPr>
      <w:r>
        <w:rPr>
          <w:bCs/>
          <w:b/>
        </w:rPr>
        <w:t xml:space="preserve">Global Impact:</w:t>
      </w:r>
      <w:r>
        <w:t xml:space="preserve"> </w:t>
      </w:r>
      <w:r>
        <w:t xml:space="preserve">Offers emerging economies a model for training judges in high-complexity legal markets while respecting cultural contexts – particularly relevant for ASEAN nations engaging with Shanghai's Free Trade Zone.</w:t>
      </w:r>
    </w:p>
    <w:bookmarkEnd w:id="25"/>
    <w:bookmarkStart w:id="26" w:name="vii.-timeline-and-work-plan"/>
    <w:p>
      <w:pPr>
        <w:pStyle w:val="Heading2"/>
      </w:pPr>
      <w:r>
        <w:t xml:space="preserve">VII.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Preliminary report on Shanghai judicial reform milestones; validated interview/survey instruments.</w:t>
            </w:r>
          </w:p>
        </w:tc>
      </w:tr>
      <w:tr>
        <w:tc>
          <w:tcPr/>
          <w:p>
            <w:pPr>
              <w:pStyle w:val="Compact"/>
              <w:jc w:val="left"/>
            </w:pPr>
            <w:r>
              <w:t xml:space="preserve">Data Collection (Interviews &amp; Surveys)</w:t>
            </w:r>
          </w:p>
        </w:tc>
        <w:tc>
          <w:tcPr/>
          <w:p>
            <w:pPr>
              <w:pStyle w:val="Compact"/>
              <w:jc w:val="left"/>
            </w:pPr>
            <w:r>
              <w:t xml:space="preserve">Months 4-8</w:t>
            </w:r>
          </w:p>
        </w:tc>
        <w:tc>
          <w:tcPr/>
          <w:p>
            <w:pPr>
              <w:pStyle w:val="Compact"/>
              <w:jc w:val="left"/>
            </w:pPr>
            <w:r>
              <w:t xml:space="preserve">Transcribed interviews; quantitative survey dataset from 200+ judges across Shanghai courts.</w:t>
            </w:r>
          </w:p>
        </w:tc>
      </w:tr>
      <w:tr>
        <w:tc>
          <w:tcPr/>
          <w:p>
            <w:pPr>
              <w:pStyle w:val="Compact"/>
              <w:jc w:val="left"/>
            </w:pPr>
            <w:r>
              <w:t xml:space="preserve">Data Analysis &amp; Framework Development</w:t>
            </w:r>
          </w:p>
        </w:tc>
        <w:tc>
          <w:tcPr/>
          <w:p>
            <w:pPr>
              <w:pStyle w:val="Compact"/>
              <w:jc w:val="left"/>
            </w:pPr>
            <w:r>
              <w:t xml:space="preserve">Months 9-10</w:t>
            </w:r>
          </w:p>
        </w:tc>
        <w:tc>
          <w:tcPr/>
          <w:p>
            <w:pPr>
              <w:pStyle w:val="Compact"/>
              <w:jc w:val="left"/>
            </w:pPr>
            <w:r>
              <w:t xml:space="preserve">Competency gap analysis report; Shanghai-specific judicial development framework prototype.</w:t>
            </w:r>
          </w:p>
        </w:tc>
      </w:tr>
      <w:tr>
        <w:tc>
          <w:tcPr/>
          <w:p>
            <w:pPr>
              <w:pStyle w:val="Compact"/>
              <w:jc w:val="left"/>
            </w:pPr>
            <w:r>
              <w:t xml:space="preserve">Drafting &amp; Stakeholder Feedback</w:t>
            </w:r>
          </w:p>
        </w:tc>
        <w:tc>
          <w:tcPr/>
          <w:p>
            <w:pPr>
              <w:pStyle w:val="Compact"/>
              <w:jc w:val="left"/>
            </w:pPr>
            <w:r>
              <w:t xml:space="preserve">Months 11-12</w:t>
            </w:r>
          </w:p>
        </w:tc>
        <w:tc>
          <w:tcPr/>
          <w:p>
            <w:pPr>
              <w:pStyle w:val="Compact"/>
              <w:jc w:val="left"/>
            </w:pPr>
            <w:r>
              <w:t xml:space="preserve">Final thesis draft incorporating feedback from Shanghai High People's Court.</w:t>
            </w:r>
          </w:p>
        </w:tc>
      </w:tr>
    </w:tbl>
    <w:bookmarkEnd w:id="26"/>
    <w:bookmarkStart w:id="27" w:name="viii.-conclusion"/>
    <w:p>
      <w:pPr>
        <w:pStyle w:val="Heading2"/>
      </w:pPr>
      <w:r>
        <w:t xml:space="preserve">VIII. Conclusion</w:t>
      </w:r>
    </w:p>
    <w:p>
      <w:pPr>
        <w:pStyle w:val="FirstParagraph"/>
      </w:pPr>
      <w:r>
        <w:t xml:space="preserve">This Thesis Proposal establishes a vital research trajectory on the professional evolution of the</w:t>
      </w:r>
      <w:r>
        <w:t xml:space="preserve"> </w:t>
      </w:r>
      <w:r>
        <w:rPr>
          <w:iCs/>
          <w:i/>
        </w:rPr>
        <w:t xml:space="preserve">Judge</w:t>
      </w:r>
      <w:r>
        <w:t xml:space="preserve"> </w:t>
      </w:r>
      <w:r>
        <w:t xml:space="preserve">within China Shanghai's dynamic judicial landscape. As Shanghai advances toward becoming an international arbitration center under its 2035 vision, understanding how to develop world-class judicial talent is not merely academic – it is foundational to sustaining China's legal reforms and global economic standing. The research directly addresses the national priority of "building a socialist rule of law system with Chinese characteristics" by grounding reform efforts in the lived experiences of Shanghai's judiciary. By centering on</w:t>
      </w:r>
      <w:r>
        <w:t xml:space="preserve"> </w:t>
      </w:r>
      <w:r>
        <w:rPr>
          <w:iCs/>
          <w:i/>
        </w:rPr>
        <w:t xml:space="preserve">China Shanghai</w:t>
      </w:r>
      <w:r>
        <w:t xml:space="preserve"> </w:t>
      </w:r>
      <w:r>
        <w:t xml:space="preserve">as both subject and context, this study promises to deliver actionable insights that transcend local relevance, offering a replicable model for judicial excellence in emerging economies. The proposed framework will empower Shanghai's</w:t>
      </w:r>
      <w:r>
        <w:t xml:space="preserve"> </w:t>
      </w:r>
      <w:r>
        <w:rPr>
          <w:iCs/>
          <w:i/>
        </w:rPr>
        <w:t xml:space="preserve">Judge</w:t>
      </w:r>
      <w:r>
        <w:t xml:space="preserve">s not just to administer justice, but to shape it within the 21st century's most complex legal environment.</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Reform and Professional Development of Judges in China Shanghai</dc:title>
  <dc:creator/>
  <dc:language>en</dc:language>
  <cp:keywords/>
  <dcterms:created xsi:type="dcterms:W3CDTF">2025-12-13T18:43:17Z</dcterms:created>
  <dcterms:modified xsi:type="dcterms:W3CDTF">2025-12-13T18:43:17Z</dcterms:modified>
</cp:coreProperties>
</file>

<file path=docProps/custom.xml><?xml version="1.0" encoding="utf-8"?>
<Properties xmlns="http://schemas.openxmlformats.org/officeDocument/2006/custom-properties" xmlns:vt="http://schemas.openxmlformats.org/officeDocument/2006/docPropsVTypes"/>
</file>