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Colombia</w:t>
      </w:r>
      <w:r>
        <w:t xml:space="preserve"> </w:t>
      </w:r>
      <w:r>
        <w:t xml:space="preserve">Bogotá</w:t>
      </w:r>
    </w:p>
    <w:bookmarkStart w:id="28" w:name="Xf9824cc019e52df96e24de289003f2805b618c4"/>
    <w:p>
      <w:pPr>
        <w:pStyle w:val="Heading1"/>
      </w:pPr>
      <w:r>
        <w:t xml:space="preserve">Thesis Proposal: The Role and Challenges of Judges in the Administration of Justice within Colombia Bogotá</w:t>
      </w:r>
    </w:p>
    <w:bookmarkStart w:id="20" w:name="introduction"/>
    <w:p>
      <w:pPr>
        <w:pStyle w:val="Heading2"/>
      </w:pPr>
      <w:r>
        <w:t xml:space="preserve">Introduction</w:t>
      </w:r>
    </w:p>
    <w:p>
      <w:pPr>
        <w:pStyle w:val="FirstParagraph"/>
      </w:pPr>
      <w:r>
        <w:t xml:space="preserve">The judiciary represents a cornerstone of democratic governance, serving as the guardian of constitutional rights and social justice. In Colombia Bogotá—the nation's political, economic, and judicial epicenter—judges wield unparalleled influence over legal outcomes affecting millions. This Thesis Proposal examines the multifaceted role of judges within Bogotá's judicial system, analyzing their operational challenges and systemic constraints. Given Colombia's complex socio-political landscape marked by historical armed conflict, persistent inequality, and evolving legal frameworks, understanding how judges navigate these realities in Bogotá is not merely academic but imperative for strengthening democratic institutions. This research directly addresses the urgent need to evaluate judicial effectiveness in one of Latin America's most dynamic urban centers.</w:t>
      </w:r>
    </w:p>
    <w:bookmarkEnd w:id="20"/>
    <w:bookmarkStart w:id="21" w:name="problem-statement"/>
    <w:p>
      <w:pPr>
        <w:pStyle w:val="Heading2"/>
      </w:pPr>
      <w:r>
        <w:t xml:space="preserve">Problem Statement</w:t>
      </w:r>
    </w:p>
    <w:p>
      <w:pPr>
        <w:pStyle w:val="FirstParagraph"/>
      </w:pPr>
      <w:r>
        <w:t xml:space="preserve">Despite Colombia's constitutional reforms and judicial modernization efforts since 1991, Bogotá's judges face systemic obstacles that undermine impartial justice delivery. These include excessive caseloads (averaging 400+ cases per judge annually), insufficient resources for digital infrastructure, political interference in sensitive rulings, and the overwhelming burden of cases related to transitional justice mechanisms stemming from the 2016 Peace Accord. Crucially, Bogotá's unique position as both the seat of national governance and a melting pot of social diversity amplifies these challenges. For instance, judges handling cases involving displaced populations or ethnic minority rights encounter cultural barriers not prevalent in rural courts. This proposal contends that without evidence-based analysis of these dynamics, Colombia's judicial reforms risk remaining superficial, failing to meet international standards for access to justice as outlined in the 2018 UN Sustainable Development Goals framework.</w:t>
      </w:r>
    </w:p>
    <w:bookmarkEnd w:id="21"/>
    <w:bookmarkStart w:id="22" w:name="research-objectives"/>
    <w:p>
      <w:pPr>
        <w:pStyle w:val="Heading2"/>
      </w:pPr>
      <w:r>
        <w:t xml:space="preserve">Research Objectives</w:t>
      </w:r>
    </w:p>
    <w:p>
      <w:pPr>
        <w:numPr>
          <w:ilvl w:val="0"/>
          <w:numId w:val="1001"/>
        </w:numPr>
        <w:pStyle w:val="Compact"/>
      </w:pPr>
      <w:r>
        <w:t xml:space="preserve">To map the operational constraints faced by judges within Bogotá's 15th Judicial District Court, focusing on caseload management, resource allocation, and external pressures.</w:t>
      </w:r>
    </w:p>
    <w:p>
      <w:pPr>
        <w:numPr>
          <w:ilvl w:val="0"/>
          <w:numId w:val="1001"/>
        </w:numPr>
        <w:pStyle w:val="Compact"/>
      </w:pPr>
      <w:r>
        <w:t xml:space="preserve">To analyze how judges navigate socio-political tensions in high-impact cases involving human rights violations, corruption allegations against public officials, and conflicts arising from urban migration patterns.</w:t>
      </w:r>
    </w:p>
    <w:p>
      <w:pPr>
        <w:numPr>
          <w:ilvl w:val="0"/>
          <w:numId w:val="1001"/>
        </w:numPr>
        <w:pStyle w:val="Compact"/>
      </w:pPr>
      <w:r>
        <w:t xml:space="preserve">To assess the effectiveness of judicial training programs in equipping Bogotá judges with skills for handling complex modern legal issues (e.g., cybercrime, gender-based violence).</w:t>
      </w:r>
    </w:p>
    <w:p>
      <w:pPr>
        <w:numPr>
          <w:ilvl w:val="0"/>
          <w:numId w:val="1001"/>
        </w:numPr>
        <w:pStyle w:val="Compact"/>
      </w:pPr>
      <w:r>
        <w:t xml:space="preserve">To propose context-specific policy interventions for enhancing judicial independence and efficiency within Colombia's capital city framework.</w:t>
      </w:r>
    </w:p>
    <w:bookmarkEnd w:id="22"/>
    <w:bookmarkStart w:id="23" w:name="literature-review"/>
    <w:p>
      <w:pPr>
        <w:pStyle w:val="Heading2"/>
      </w:pPr>
      <w:r>
        <w:t xml:space="preserve">Literature Review</w:t>
      </w:r>
    </w:p>
    <w:p>
      <w:pPr>
        <w:pStyle w:val="FirstParagraph"/>
      </w:pPr>
      <w:r>
        <w:t xml:space="preserve">Existing scholarship on Colombian justice (e.g., Gómez &amp; Restrepo, 2020; Sánchez, 2019) predominantly examines national-level reforms while neglecting Bogotá's urban-specific challenges. Studies by the Colombian Constitutional Court (2017) highlight systemic underfunding but omit granular analysis of judicial decision-making processes in metropolitan settings. International comparative work on urban judiciaries (e.g., Pino, 2021 on São Paulo) reveals parallels with Bogotá's overcrowded courts and community-specific case patterns, yet fails to contextualize Colombia's unique post-conflict dynamics. This gap is critical: Bogotá houses 57% of Colombia’s highest court cases but receives only 34% of judicial resources (Corte Suprema de Justicia, 2022). Our research bridges this void by centering on the judge—often the "last line of defense" for marginalized citizens—as both actor and subject within Bogotá's justice ecosystem.</w:t>
      </w:r>
    </w:p>
    <w:bookmarkEnd w:id="23"/>
    <w:bookmarkStart w:id="24" w:name="methodology"/>
    <w:p>
      <w:pPr>
        <w:pStyle w:val="Heading2"/>
      </w:pPr>
      <w:r>
        <w:t xml:space="preserve">Methodology</w:t>
      </w:r>
    </w:p>
    <w:p>
      <w:pPr>
        <w:pStyle w:val="FirstParagraph"/>
      </w:pPr>
      <w:r>
        <w:t xml:space="preserve">This mixed-methods study employs a sequential design over 18 months:</w:t>
      </w:r>
    </w:p>
    <w:p>
      <w:pPr>
        <w:numPr>
          <w:ilvl w:val="0"/>
          <w:numId w:val="1002"/>
        </w:numPr>
        <w:pStyle w:val="Compact"/>
      </w:pPr>
      <w:r>
        <w:rPr>
          <w:bCs/>
          <w:b/>
        </w:rPr>
        <w:t xml:space="preserve">Quantitative Phase:</w:t>
      </w:r>
      <w:r>
        <w:t xml:space="preserve"> </w:t>
      </w:r>
      <w:r>
        <w:t xml:space="preserve">Analysis of 5 years (2018–2023) of anonymized case data from Bogotá's Superior Court, tracking disposition rates, appeal frequencies, and socioeconomic demographics of litigants. Statistical tools will identify correlations between caseload size and judicial decision latency.</w:t>
      </w:r>
    </w:p>
    <w:p>
      <w:pPr>
        <w:numPr>
          <w:ilvl w:val="0"/>
          <w:numId w:val="1002"/>
        </w:numPr>
        <w:pStyle w:val="Compact"/>
      </w:pPr>
      <w:r>
        <w:rPr>
          <w:bCs/>
          <w:b/>
        </w:rPr>
        <w:t xml:space="preserve">Qualitative Phase:</w:t>
      </w:r>
      <w:r>
        <w:t xml:space="preserve"> </w:t>
      </w:r>
      <w:r>
        <w:t xml:space="preserve">In-depth interviews with 45 judges across Bogotá’s civil, criminal, and family courts (stratified by gender, seniority, and court specialization), supplemented by focus groups with prosecutors and legal aid NGOs. Critical incident technique will explore how judges manage politically sensitive cases.</w:t>
      </w:r>
    </w:p>
    <w:p>
      <w:pPr>
        <w:numPr>
          <w:ilvl w:val="0"/>
          <w:numId w:val="1002"/>
        </w:numPr>
        <w:pStyle w:val="Compact"/>
      </w:pPr>
      <w:r>
        <w:rPr>
          <w:bCs/>
          <w:b/>
        </w:rPr>
        <w:t xml:space="preserve">Fieldwork:</w:t>
      </w:r>
      <w:r>
        <w:t xml:space="preserve"> </w:t>
      </w:r>
      <w:r>
        <w:t xml:space="preserve">8-week participant observation in two Bogotá judicial districts to document courtroom procedures and administrative workflows. Ethical approval will be secured from the Universidad de los Andes Ethics Committee.</w:t>
      </w:r>
    </w:p>
    <w:p>
      <w:pPr>
        <w:pStyle w:val="FirstParagraph"/>
      </w:pPr>
      <w:r>
        <w:t xml:space="preserve">Data triangulation ensures robustness, with all qualitative data analyzed through thematic coding using NVivo software. The study adheres strictly to Colombia’s Law 1266 of 2008 on judicial transparency and GDPR-compliant data anonymization protocols.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dimensions:</w:t>
      </w:r>
    </w:p>
    <w:p>
      <w:pPr>
        <w:numPr>
          <w:ilvl w:val="0"/>
          <w:numId w:val="1003"/>
        </w:numPr>
        <w:pStyle w:val="Compact"/>
      </w:pPr>
      <w:r>
        <w:rPr>
          <w:bCs/>
          <w:b/>
        </w:rPr>
        <w:t xml:space="preserve">Theoretical:</w:t>
      </w:r>
      <w:r>
        <w:t xml:space="preserve"> </w:t>
      </w:r>
      <w:r>
        <w:t xml:space="preserve">It advances "urban justice theory" by developing a framework for analyzing judicial performance in megacities, moving beyond rural-focused Colombian jurisprudence. The model will integrate concepts of procedural justice (Marmor, 2015) with Bogotá's unique urban-rural migration pressures.</w:t>
      </w:r>
    </w:p>
    <w:p>
      <w:pPr>
        <w:numPr>
          <w:ilvl w:val="0"/>
          <w:numId w:val="1003"/>
        </w:numPr>
        <w:pStyle w:val="Compact"/>
      </w:pPr>
      <w:r>
        <w:rPr>
          <w:bCs/>
          <w:b/>
        </w:rPr>
        <w:t xml:space="preserve">Policy:</w:t>
      </w:r>
      <w:r>
        <w:t xml:space="preserve"> </w:t>
      </w:r>
      <w:r>
        <w:t xml:space="preserve">Findings will directly inform the National Judicial Council’s ongoing "Judicial Modernization Plan 2024–2030" through targeted recommendations—e.g., establishing Bogotá-specific judicial task forces for high-volume case categories (family violence, property disputes) or mobile courts for informal settlements.</w:t>
      </w:r>
    </w:p>
    <w:p>
      <w:pPr>
        <w:numPr>
          <w:ilvl w:val="0"/>
          <w:numId w:val="1003"/>
        </w:numPr>
        <w:pStyle w:val="Compact"/>
      </w:pPr>
      <w:r>
        <w:rPr>
          <w:bCs/>
          <w:b/>
        </w:rPr>
        <w:t xml:space="preserve">Practical:</w:t>
      </w:r>
      <w:r>
        <w:t xml:space="preserve"> </w:t>
      </w:r>
      <w:r>
        <w:t xml:space="preserve">The research will produce a "Judicial Stress Toolkit" for judges in Colombia Bogotá, featuring conflict resolution protocols and cultural competency modules developed with the Institute of Legal Medicine. This aligns with Colombia’s 2022 National Plan for Judicial Reform which prioritizes judge well-being as a justice quality metric.</w:t>
      </w:r>
    </w:p>
    <w:bookmarkEnd w:id="25"/>
    <w:bookmarkStart w:id="26" w:name="significance"/>
    <w:p>
      <w:pPr>
        <w:pStyle w:val="Heading2"/>
      </w:pPr>
      <w:r>
        <w:t xml:space="preserve">Significance</w:t>
      </w:r>
    </w:p>
    <w:p>
      <w:pPr>
        <w:pStyle w:val="FirstParagraph"/>
      </w:pPr>
      <w:r>
        <w:t xml:space="preserve">Colombia Bogotá serves as a microcosm of the nation’s judicial challenges: its courts process 30% of all appeals nationwide while housing 7.5 million people with diverse legal needs. A judge in Bogotá doesn't just interpret laws—they navigate between constitutional mandates, neighborhood realities (like the impact of informal settlements on land dispute cases), and international treaty obligations under the International Criminal Court's jurisdiction over Colombia. This Thesis Proposal thus transcends local relevance to address a continental challenge: how can democracies maintain judicial integrity amid urban complexity? By centering Bogotá’s judges as both problem-solvers and policy stakeholders, this research offers a replicable blueprint for cities across Latin America grappling with similar justice delivery crises.</w:t>
      </w:r>
    </w:p>
    <w:bookmarkEnd w:id="26"/>
    <w:bookmarkStart w:id="27" w:name="conclusion"/>
    <w:p>
      <w:pPr>
        <w:pStyle w:val="Heading2"/>
      </w:pPr>
      <w:r>
        <w:t xml:space="preserve">Conclusion</w:t>
      </w:r>
    </w:p>
    <w:p>
      <w:pPr>
        <w:pStyle w:val="FirstParagraph"/>
      </w:pPr>
      <w:r>
        <w:t xml:space="preserve">The proposed Thesis on the role of judges in Colombia Bogotá represents a timely intervention at the intersection of theory and urgent practice. It responds directly to the Colombian government’s commitment to "justice for all" articulated in its 2018 White Paper while meeting academic standards through rigorous methodology. In a city where judicial legitimacy is increasingly tested by social inequality, this research will illuminate pathways toward a justice system that serves Bogotá's most vulnerable residents as effectively as it serves the powerful. Ultimately, strengthening the judge’s position in Colombia Bogotá isn't merely about improving court efficiency—it is about affirming that every citizen, regardless of neighborhood or status, can expect fairness when they enter a courthouse. This Thesis Proposal seeks to make that promise tangible through evidence-based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Judges in Colombia Bogotá</dc:title>
  <dc:creator/>
  <dc:language>en</dc:language>
  <cp:keywords/>
  <dcterms:created xsi:type="dcterms:W3CDTF">2025-12-12T01:44:39Z</dcterms:created>
  <dcterms:modified xsi:type="dcterms:W3CDTF">2025-12-12T01:44:39Z</dcterms:modified>
</cp:coreProperties>
</file>

<file path=docProps/custom.xml><?xml version="1.0" encoding="utf-8"?>
<Properties xmlns="http://schemas.openxmlformats.org/officeDocument/2006/custom-properties" xmlns:vt="http://schemas.openxmlformats.org/officeDocument/2006/docPropsVTypes"/>
</file>