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Reform</w:t>
      </w:r>
      <w:r>
        <w:t xml:space="preserve"> </w:t>
      </w:r>
      <w:r>
        <w:t xml:space="preserve">and</w:t>
      </w:r>
      <w:r>
        <w:t xml:space="preserve"> </w:t>
      </w:r>
      <w:r>
        <w:t xml:space="preserve">Professional</w:t>
      </w:r>
      <w:r>
        <w:t xml:space="preserve"> </w:t>
      </w:r>
      <w:r>
        <w:t xml:space="preserve">Development</w:t>
      </w:r>
      <w:r>
        <w:t xml:space="preserve"> </w:t>
      </w:r>
      <w:r>
        <w:t xml:space="preserve">of</w:t>
      </w:r>
      <w:r>
        <w:t xml:space="preserve"> </w:t>
      </w:r>
      <w:r>
        <w:t xml:space="preserve">Judges</w:t>
      </w:r>
      <w:r>
        <w:t xml:space="preserve"> </w:t>
      </w:r>
      <w:r>
        <w:t xml:space="preserve">in</w:t>
      </w:r>
      <w:r>
        <w:t xml:space="preserve"> </w:t>
      </w:r>
      <w:r>
        <w:t xml:space="preserve">Egypt</w:t>
      </w:r>
      <w:r>
        <w:t xml:space="preserve"> </w:t>
      </w:r>
      <w:r>
        <w:t xml:space="preserve">Alexandria</w:t>
      </w:r>
    </w:p>
    <w:bookmarkStart w:id="29" w:name="X32cb52c472eba9373a003cf01acd10abcefa589"/>
    <w:p>
      <w:pPr>
        <w:pStyle w:val="Heading1"/>
      </w:pPr>
      <w:r>
        <w:t xml:space="preserve">Thesis Proposal: Judicial Reform and Professional Development of Judges in Egypt Alexandria</w:t>
      </w:r>
    </w:p>
    <w:bookmarkStart w:id="20" w:name="introduction-and-background"/>
    <w:p>
      <w:pPr>
        <w:pStyle w:val="Heading2"/>
      </w:pPr>
      <w:r>
        <w:t xml:space="preserve">Introduction and Background</w:t>
      </w:r>
    </w:p>
    <w:p>
      <w:pPr>
        <w:pStyle w:val="FirstParagraph"/>
      </w:pPr>
      <w:r>
        <w:t xml:space="preserve">The Egyptian judiciary stands as a cornerstone of the nation's legal framework, yet it faces persistent challenges in adapting to evolving societal needs, modernizing procedures, and ensuring consistent justice delivery. Within this context, the city of Alexandria—Egypt's second-largest urban center and a historic hub of commerce, culture, and legal activity—exemplifies both the potential for judicial excellence and the urgent need for targeted reform. This thesis proposal outlines a rigorous academic investigation into the professional development frameworks, operational challenges, and systemic reforms affecting</w:t>
      </w:r>
      <w:r>
        <w:t xml:space="preserve"> </w:t>
      </w:r>
      <w:r>
        <w:rPr>
          <w:iCs/>
          <w:i/>
        </w:rPr>
        <w:t xml:space="preserve">judges</w:t>
      </w:r>
      <w:r>
        <w:t xml:space="preserve"> </w:t>
      </w:r>
      <w:r>
        <w:t xml:space="preserve">specifically within the judicial institutions of Egypt Alexandria. The study positions Alexandria not merely as a geographical location but as a microcosm reflecting broader national judicial dynamics, where unique socio-economic pressures intersect with legal tradition.</w:t>
      </w:r>
    </w:p>
    <w:bookmarkEnd w:id="20"/>
    <w:bookmarkStart w:id="21" w:name="problem-statement"/>
    <w:p>
      <w:pPr>
        <w:pStyle w:val="Heading2"/>
      </w:pPr>
      <w:r>
        <w:t xml:space="preserve">Problem Statement</w:t>
      </w:r>
    </w:p>
    <w:p>
      <w:pPr>
        <w:pStyle w:val="FirstParagraph"/>
      </w:pPr>
      <w:r>
        <w:t xml:space="preserve">Egypt's judicial system, while undergoing incremental reforms since the 2011 revolution, continues to grapple with issues of case backlogs, procedural inefficiencies, and varying standards of judicial conduct. In Alexandria—a city with a complex legal ecosystem involving commercial disputes (given its port and industrial zones), family law matters (reflecting diverse cultural demographics), and significant civil litigation)—these challenges manifest acutely. The role of the</w:t>
      </w:r>
      <w:r>
        <w:t xml:space="preserve"> </w:t>
      </w:r>
      <w:r>
        <w:rPr>
          <w:iCs/>
          <w:i/>
        </w:rPr>
        <w:t xml:space="preserve">judge</w:t>
      </w:r>
      <w:r>
        <w:t xml:space="preserve"> </w:t>
      </w:r>
      <w:r>
        <w:t xml:space="preserve">as the central arbiter in resolving these conflicts is pivotal, yet insufficient attention has been given to specialized training, ethical guidance, and institutional support tailored to Alexandria's unique context. This gap impedes the judiciary’s ability to uphold justice efficiently and impartially in a region that serves over 5 million residents and functions as a critical economic engine for Egypt. Without targeted interventions addressing the needs of judges operating within Alexandria’s courts, the promise of judicial reform remains unrealized.</w:t>
      </w:r>
    </w:p>
    <w:bookmarkEnd w:id="21"/>
    <w:bookmarkStart w:id="22" w:name="research-objectives"/>
    <w:p>
      <w:pPr>
        <w:pStyle w:val="Heading2"/>
      </w:pPr>
      <w:r>
        <w:t xml:space="preserve">Research Objectives</w:t>
      </w:r>
    </w:p>
    <w:p>
      <w:pPr>
        <w:numPr>
          <w:ilvl w:val="0"/>
          <w:numId w:val="1001"/>
        </w:numPr>
        <w:pStyle w:val="Compact"/>
      </w:pPr>
      <w:r>
        <w:t xml:space="preserve">To analyze current judicial training programs administered by the Egyptian Judicial Authority and assess their relevance to the specific demands faced by judges in Alexandria.</w:t>
      </w:r>
    </w:p>
    <w:p>
      <w:pPr>
        <w:numPr>
          <w:ilvl w:val="0"/>
          <w:numId w:val="1001"/>
        </w:numPr>
        <w:pStyle w:val="Compact"/>
      </w:pPr>
      <w:r>
        <w:t xml:space="preserve">To identify systemic barriers—such as resource constraints, procedural delays, or socio-political pressures—that impede effective judicial performance within Alexandria's court complexes (including Commercial Court, Family Court, and Criminal Courts).</w:t>
      </w:r>
    </w:p>
    <w:p>
      <w:pPr>
        <w:numPr>
          <w:ilvl w:val="0"/>
          <w:numId w:val="1001"/>
        </w:numPr>
        <w:pStyle w:val="Compact"/>
      </w:pPr>
      <w:r>
        <w:t xml:space="preserve">To evaluate the impact of recent legislative amendments (e.g., Law No. 35/2016 on Judicial System Reform) on the day-to-day practice of judges in Alexandria.</w:t>
      </w:r>
    </w:p>
    <w:p>
      <w:pPr>
        <w:numPr>
          <w:ilvl w:val="0"/>
          <w:numId w:val="1001"/>
        </w:numPr>
        <w:pStyle w:val="Compact"/>
      </w:pPr>
      <w:r>
        <w:t xml:space="preserve">To propose evidence-based recommendations for enhancing judicial capacity-building initiatives specifically designed for Alexandria's legal environment.</w:t>
      </w:r>
    </w:p>
    <w:bookmarkEnd w:id="22"/>
    <w:bookmarkStart w:id="23" w:name="literature-review"/>
    <w:p>
      <w:pPr>
        <w:pStyle w:val="Heading2"/>
      </w:pPr>
      <w:r>
        <w:t xml:space="preserve">Literature Review</w:t>
      </w:r>
    </w:p>
    <w:p>
      <w:pPr>
        <w:pStyle w:val="FirstParagraph"/>
      </w:pPr>
      <w:r>
        <w:t xml:space="preserve">Existing scholarship on Egyptian judicial reform predominantly focuses on national policy frameworks, often overlooking regional variations. Studies by Al-Amin (2018) and El-Sayed (2020) highlight systemic inefficiencies but lack granular analysis of Alexandria’s judicial landscape. Meanwhile, comparative research from Tunisia and Morocco underscores the importance of localized judicial training—yet no study has applied this model to Egypt’s coastal metropolis. Crucially, the role of</w:t>
      </w:r>
      <w:r>
        <w:t xml:space="preserve"> </w:t>
      </w:r>
      <w:r>
        <w:rPr>
          <w:iCs/>
          <w:i/>
        </w:rPr>
        <w:t xml:space="preserve">judge</w:t>
      </w:r>
      <w:r>
        <w:t xml:space="preserve"> </w:t>
      </w:r>
      <w:r>
        <w:t xml:space="preserve">in Alexandria has never been systematically examined through a professional development lens, despite its strategic position as a gateway for international commerce and legal interactions. This thesis bridges that critical gap by centering Alexandria as both subject and context.</w:t>
      </w:r>
    </w:p>
    <w:bookmarkEnd w:id="23"/>
    <w:bookmarkStart w:id="24" w:name="methodology"/>
    <w:p>
      <w:pPr>
        <w:pStyle w:val="Heading2"/>
      </w:pPr>
      <w:r>
        <w:t xml:space="preserve">Methodology</w:t>
      </w:r>
    </w:p>
    <w:p>
      <w:pPr>
        <w:pStyle w:val="FirstParagraph"/>
      </w:pPr>
      <w:r>
        <w:t xml:space="preserve">This mixed-methods study employs three integrated approaches:</w:t>
      </w:r>
    </w:p>
    <w:p>
      <w:pPr>
        <w:numPr>
          <w:ilvl w:val="0"/>
          <w:numId w:val="1002"/>
        </w:numPr>
        <w:pStyle w:val="Compact"/>
      </w:pPr>
      <w:r>
        <w:rPr>
          <w:bCs/>
          <w:b/>
        </w:rPr>
        <w:t xml:space="preserve">Qualitative Interviews:</w:t>
      </w:r>
      <w:r>
        <w:t xml:space="preserve"> </w:t>
      </w:r>
      <w:r>
        <w:t xml:space="preserve">Conducted with 30+ sitting judges, court administrators, and legal training officers from Alexandria’s key judicial units (e.g., Alexandria Court of Appeal, Commercial Court). Semi-structured interviews will explore on-the-ground challenges and perceived training needs.</w:t>
      </w:r>
    </w:p>
    <w:p>
      <w:pPr>
        <w:numPr>
          <w:ilvl w:val="0"/>
          <w:numId w:val="1002"/>
        </w:numPr>
        <w:pStyle w:val="Compact"/>
      </w:pPr>
      <w:r>
        <w:rPr>
          <w:bCs/>
          <w:b/>
        </w:rPr>
        <w:t xml:space="preserve">Document Analysis:</w:t>
      </w:r>
      <w:r>
        <w:t xml:space="preserve"> </w:t>
      </w:r>
      <w:r>
        <w:t xml:space="preserve">Review of judicial performance reports, training curricula from the Egyptian Judicial Institute, and case management data from Alexandria’s courts to identify procedural bottlenecks.</w:t>
      </w:r>
    </w:p>
    <w:p>
      <w:pPr>
        <w:numPr>
          <w:ilvl w:val="0"/>
          <w:numId w:val="1002"/>
        </w:numPr>
        <w:pStyle w:val="Compact"/>
      </w:pPr>
      <w:r>
        <w:rPr>
          <w:bCs/>
          <w:b/>
        </w:rPr>
        <w:t xml:space="preserve">Comparative Case Study:</w:t>
      </w:r>
      <w:r>
        <w:t xml:space="preserve"> </w:t>
      </w:r>
      <w:r>
        <w:t xml:space="preserve">Benchmarking against judicial development models in similar Mediterranean cities (e.g., Tunis) to extract transferable strategies for Alexandria.</w:t>
      </w:r>
    </w:p>
    <w:p>
      <w:pPr>
        <w:pStyle w:val="FirstParagraph"/>
      </w:pPr>
      <w:r>
        <w:t xml:space="preserve">Data collection will occur over six months within Egypt Alexandria, adhering strictly to ethical protocols approved by the university’s research ethics committee. Statistical analysis of case resolution times and training participation rates will complement qualitative insights, ensuring triangulation of findings.</w:t>
      </w:r>
    </w:p>
    <w:bookmarkEnd w:id="24"/>
    <w:bookmarkStart w:id="25" w:name="expected-contributions"/>
    <w:p>
      <w:pPr>
        <w:pStyle w:val="Heading2"/>
      </w:pPr>
      <w:r>
        <w:t xml:space="preserve">Expected Contributions</w:t>
      </w:r>
    </w:p>
    <w:p>
      <w:pPr>
        <w:pStyle w:val="FirstParagraph"/>
      </w:pPr>
      <w:r>
        <w:t xml:space="preserve">This research promises significant theoretical and practical contributions. Theoretically, it advances scholarship on localized judicial reform by demonstrating how geographic context shapes the role of the</w:t>
      </w:r>
      <w:r>
        <w:t xml:space="preserve"> </w:t>
      </w:r>
      <w:r>
        <w:rPr>
          <w:iCs/>
          <w:i/>
        </w:rPr>
        <w:t xml:space="preserve">judge</w:t>
      </w:r>
      <w:r>
        <w:t xml:space="preserve">. Practically, it will deliver a tailored roadmap for judicial training in Alexandria—addressing acute needs like commercial law expertise, digital court management skills, and conflict resolution techniques suited to Alexandria’s cosmopolitan population. The proposal directly responds to Egypt’s National Strategy for Judicial Development 2030, which prioritizes "enhancing the professionalism of judges through context-specific capacity building." By focusing on Egypt Alexandria—a city where judicial efficiency has direct economic repercussions—the study ensures its recommendations are actionable and impactful at the grassroots level.</w:t>
      </w:r>
    </w:p>
    <w:bookmarkEnd w:id="25"/>
    <w:bookmarkStart w:id="26" w:name="significance-of-the-study"/>
    <w:p>
      <w:pPr>
        <w:pStyle w:val="Heading2"/>
      </w:pPr>
      <w:r>
        <w:t xml:space="preserve">Significance of the Study</w:t>
      </w:r>
    </w:p>
    <w:p>
      <w:pPr>
        <w:pStyle w:val="FirstParagraph"/>
      </w:pPr>
      <w:r>
        <w:t xml:space="preserve">The significance extends beyond academia. For Egypt, a stable judiciary in Alexandria is vital for attracting foreign investment (particularly in port-related industries) and maintaining social cohesion in a city with high demographic diversity. For legal practitioners, the study will provide validated insights into how judges navigate complex cases under resource constraints. Crucially, this</w:t>
      </w:r>
      <w:r>
        <w:t xml:space="preserve"> </w:t>
      </w:r>
      <w:r>
        <w:rPr>
          <w:iCs/>
          <w:i/>
        </w:rPr>
        <w:t xml:space="preserve">Thesis Proposal</w:t>
      </w:r>
      <w:r>
        <w:t xml:space="preserve"> </w:t>
      </w:r>
      <w:r>
        <w:t xml:space="preserve">centers the human element: it recognizes that reform hinges not merely on laws or infrastructure but on empowering individual</w:t>
      </w:r>
      <w:r>
        <w:t xml:space="preserve"> </w:t>
      </w:r>
      <w:r>
        <w:rPr>
          <w:iCs/>
          <w:i/>
        </w:rPr>
        <w:t xml:space="preserve">Judge</w:t>
      </w:r>
      <w:r>
        <w:t xml:space="preserve">s through meaningful professional development. In Alexandria, where courts handle over 200,000 cases annually (per Ministry of Justice data), the competence and morale of judges directly influence citizens' trust in the justice system.</w:t>
      </w:r>
    </w:p>
    <w:bookmarkEnd w:id="26"/>
    <w:bookmarkStart w:id="28" w:name="conclusion"/>
    <w:p>
      <w:pPr>
        <w:pStyle w:val="Heading2"/>
      </w:pPr>
      <w:r>
        <w:t xml:space="preserve">Conclusion</w:t>
      </w:r>
    </w:p>
    <w:p>
      <w:pPr>
        <w:pStyle w:val="FirstParagraph"/>
      </w:pPr>
      <w:r>
        <w:t xml:space="preserve">This thesis seeks to transform abstract judicial reform into tangible practice within Egypt Alexandria. By focusing on the judge as both an agent and a product of systemic change, it moves beyond generic policy discussions to address the specific realities of one of Egypt’s most legally dynamic regions. The research promises not only scholarly rigor but also concrete pathways for strengthening justice delivery in a city that embodies Egypt’s aspirations for modernity and fairness. With Alexandria serving as the ideal laboratory for testing context-sensitive judicial solutions, this study aligns with national priorities while contributing to global discourse on judiciary professionalization. The proposed work is timely, necessary, and uniquely positioned to advance the role of</w:t>
      </w:r>
      <w:r>
        <w:t xml:space="preserve"> </w:t>
      </w:r>
      <w:r>
        <w:rPr>
          <w:iCs/>
          <w:i/>
        </w:rPr>
        <w:t xml:space="preserve">judge</w:t>
      </w:r>
      <w:r>
        <w:t xml:space="preserve"> </w:t>
      </w:r>
      <w:r>
        <w:t xml:space="preserve">in building a more equitable legal system for Egypt.</w:t>
      </w:r>
    </w:p>
    <w:bookmarkStart w:id="27" w:name="word-count-848"/>
    <w:p>
      <w:pPr>
        <w:pStyle w:val="Heading3"/>
      </w:pPr>
      <w:r>
        <w:t xml:space="preserve">Word Count: 848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Reform and Professional Development of Judges in Egypt Alexandria</dc:title>
  <dc:creator/>
  <dc:language>en</dc:language>
  <cp:keywords/>
  <dcterms:created xsi:type="dcterms:W3CDTF">2026-07-23T01:36:24Z</dcterms:created>
  <dcterms:modified xsi:type="dcterms:W3CDTF">2026-07-23T01:36:24Z</dcterms:modified>
</cp:coreProperties>
</file>

<file path=docProps/custom.xml><?xml version="1.0" encoding="utf-8"?>
<Properties xmlns="http://schemas.openxmlformats.org/officeDocument/2006/custom-properties" xmlns:vt="http://schemas.openxmlformats.org/officeDocument/2006/docPropsVTypes"/>
</file>