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Reform</w:t>
      </w:r>
      <w:r>
        <w:t xml:space="preserve"> </w:t>
      </w:r>
      <w:r>
        <w:t xml:space="preserve">in</w:t>
      </w:r>
      <w:r>
        <w:t xml:space="preserve"> </w:t>
      </w:r>
      <w:r>
        <w:t xml:space="preserve">France</w:t>
      </w:r>
      <w:r>
        <w:t xml:space="preserve"> </w:t>
      </w:r>
      <w:r>
        <w:t xml:space="preserve">Paris</w:t>
      </w:r>
    </w:p>
    <w:bookmarkStart w:id="28" w:name="X427ea8818584053b525f90e3bea67d3491c7657"/>
    <w:p>
      <w:pPr>
        <w:pStyle w:val="Heading1"/>
      </w:pPr>
      <w:r>
        <w:t xml:space="preserve">Thesis Proposal: The Evolution of Judicial Authority and Institutional Resilience in France Paris: A Study of Contemporary Judges</w:t>
      </w:r>
    </w:p>
    <w:bookmarkStart w:id="20" w:name="introduction"/>
    <w:p>
      <w:pPr>
        <w:pStyle w:val="Heading2"/>
      </w:pPr>
      <w:r>
        <w:t xml:space="preserve">Introduction</w:t>
      </w:r>
    </w:p>
    <w:p>
      <w:pPr>
        <w:pStyle w:val="FirstParagraph"/>
      </w:pPr>
      <w:r>
        <w:t xml:space="preserve">The French judicial system, as the cornerstone of continental European legal tradition, represents a sophisticated framework where the role of the judge embodies both historical continuity and modern adaptation. This thesis proposal addresses a critical gap in contemporary legal scholarship by examining how judges operate within France's unique institutional landscape, with Paris serving as the indispensable epicenter of national jurisprudence. The city houses pivotal judicial institutions including the Cour de Cassation (Supreme Court), the Tribunal de Grande Instance de Paris, and specialized courts that shape legal precedent across all 13 metropolitan regions. As France navigates complex challenges of judicial modernization, political scrutiny, and European integration, understanding the evolving role of judges in Paris becomes paramount for safeguarding democratic governance. This research will investigate whether judicial independence remains robust amid systemic reforms while contextualizing these dynamics within Parisian legal culture.</w:t>
      </w:r>
    </w:p>
    <w:bookmarkEnd w:id="20"/>
    <w:bookmarkStart w:id="21" w:name="research-problem-and-significance"/>
    <w:p>
      <w:pPr>
        <w:pStyle w:val="Heading2"/>
      </w:pPr>
      <w:r>
        <w:t xml:space="preserve">Research Problem and Significance</w:t>
      </w:r>
    </w:p>
    <w:p>
      <w:pPr>
        <w:pStyle w:val="FirstParagraph"/>
      </w:pPr>
      <w:r>
        <w:t xml:space="preserve">France's judicial tradition, rooted in the Napoleonic Code, positions judges as state-appointed magistrates with distinctive authority. However, recent legislative proposals (e.g., 2019 Judicial Reform Bill) and high-profile cases have intensified debates about judicial autonomy. In Paris—a city where over 40% of France's highest court decisions originate—the tension between judicial independence and political influence has become particularly acute. The current crisis in public trust following controversies like the "Macronism" legal challenges (2023) underscores the urgency for empirical analysis. This thesis directly confronts the question: *How do judges in Paris navigate institutional pressures while maintaining constitutional neutrality, and what reforms are needed to reinforce judicial resilience?* Addressing this is critical for France's adherence to European human rights standards and its reputation as a stable democratic nation.</w:t>
      </w:r>
    </w:p>
    <w:bookmarkEnd w:id="21"/>
    <w:bookmarkStart w:id="22" w:name="literature-review"/>
    <w:p>
      <w:pPr>
        <w:pStyle w:val="Heading2"/>
      </w:pPr>
      <w:r>
        <w:t xml:space="preserve">Literature Review</w:t>
      </w:r>
    </w:p>
    <w:p>
      <w:pPr>
        <w:pStyle w:val="FirstParagraph"/>
      </w:pPr>
      <w:r>
        <w:t xml:space="preserve">Existing scholarship on French judges focuses predominantly on historical evolution (e.g., R. Dworkin's *Law's Empire* analysis) or comparative European studies (P. Plassard, 2018). However, no contemporary research examines Paris-specific judicial experiences since the 2015 reforms. Key gaps include:</w:t>
      </w:r>
    </w:p>
    <w:p>
      <w:pPr>
        <w:numPr>
          <w:ilvl w:val="0"/>
          <w:numId w:val="1001"/>
        </w:numPr>
        <w:pStyle w:val="Compact"/>
      </w:pPr>
      <w:r>
        <w:t xml:space="preserve">Scarcity of qualitative data on judges' daily operational challenges in Parisian courts</w:t>
      </w:r>
    </w:p>
    <w:p>
      <w:pPr>
        <w:numPr>
          <w:ilvl w:val="0"/>
          <w:numId w:val="1001"/>
        </w:numPr>
        <w:pStyle w:val="Compact"/>
      </w:pPr>
      <w:r>
        <w:t xml:space="preserve">Limited analysis of digital transformation's impact on judicial independence (e.g., AI-assisted case management)</w:t>
      </w:r>
    </w:p>
    <w:p>
      <w:pPr>
        <w:numPr>
          <w:ilvl w:val="0"/>
          <w:numId w:val="1001"/>
        </w:numPr>
        <w:pStyle w:val="Compact"/>
      </w:pPr>
      <w:r>
        <w:t xml:space="preserve">Avoidance of Paris as a microcosm for national judicial trends</w:t>
      </w:r>
    </w:p>
    <w:p>
      <w:pPr>
        <w:pStyle w:val="FirstParagraph"/>
      </w:pPr>
      <w:r>
        <w:t xml:space="preserve">This study bridges these gaps by centering Paris—where the Cour de Cassation's 52 judges annually interpret law across 70% of landmark cases—and applying original empirical methods to contemporary judicial practice.</w:t>
      </w:r>
    </w:p>
    <w:bookmarkEnd w:id="22"/>
    <w:bookmarkStart w:id="23" w:name="methodology"/>
    <w:p>
      <w:pPr>
        <w:pStyle w:val="Heading2"/>
      </w:pPr>
      <w:r>
        <w:t xml:space="preserve">Methodology</w:t>
      </w:r>
    </w:p>
    <w:p>
      <w:pPr>
        <w:pStyle w:val="FirstParagraph"/>
      </w:pPr>
      <w:r>
        <w:t xml:space="preserve">This research employs a mixed-methods approach tailored to France Paris' unique context:</w:t>
      </w:r>
    </w:p>
    <w:p>
      <w:pPr>
        <w:numPr>
          <w:ilvl w:val="0"/>
          <w:numId w:val="1002"/>
        </w:numPr>
        <w:pStyle w:val="Compact"/>
      </w:pPr>
      <w:r>
        <w:rPr>
          <w:bCs/>
          <w:b/>
        </w:rPr>
        <w:t xml:space="preserve">Qualitative Case Studies:</w:t>
      </w:r>
      <w:r>
        <w:t xml:space="preserve"> </w:t>
      </w:r>
      <w:r>
        <w:t xml:space="preserve">In-depth analysis of 15 high-impact Parisian cases (2018–2023) from the Tribunal de Grande Instance, including political corruption trials and EU law conflicts.</w:t>
      </w:r>
    </w:p>
    <w:p>
      <w:pPr>
        <w:numPr>
          <w:ilvl w:val="0"/>
          <w:numId w:val="1002"/>
        </w:numPr>
        <w:pStyle w:val="Compact"/>
      </w:pPr>
      <w:r>
        <w:rPr>
          <w:bCs/>
          <w:b/>
        </w:rPr>
        <w:t xml:space="preserve">Semi-Structured Interviews:</w:t>
      </w:r>
      <w:r>
        <w:t xml:space="preserve"> </w:t>
      </w:r>
      <w:r>
        <w:t xml:space="preserve">30+ interviews with judges at Paris courts, members of the Conseil Supérieur de la Magistrature (CSM), and legal scholars at Paris-Saclay University—ensuring geographic specificity within France's capital.</w:t>
      </w:r>
    </w:p>
    <w:p>
      <w:pPr>
        <w:numPr>
          <w:ilvl w:val="0"/>
          <w:numId w:val="1002"/>
        </w:numPr>
        <w:pStyle w:val="Compact"/>
      </w:pPr>
      <w:r>
        <w:rPr>
          <w:bCs/>
          <w:b/>
        </w:rPr>
        <w:t xml:space="preserve">Institutional Document Analysis:</w:t>
      </w:r>
      <w:r>
        <w:t xml:space="preserve"> </w:t>
      </w:r>
      <w:r>
        <w:t xml:space="preserve">Review of judicial training materials, CSM reports, and Ministry of Justice circulars concerning Parisian court operations.</w:t>
      </w:r>
    </w:p>
    <w:p>
      <w:pPr>
        <w:numPr>
          <w:ilvl w:val="0"/>
          <w:numId w:val="1002"/>
        </w:numPr>
        <w:pStyle w:val="Compact"/>
      </w:pPr>
      <w:r>
        <w:rPr>
          <w:bCs/>
          <w:b/>
        </w:rPr>
        <w:t xml:space="preserve">Comparative Framework:</w:t>
      </w:r>
      <w:r>
        <w:t xml:space="preserve"> </w:t>
      </w:r>
      <w:r>
        <w:t xml:space="preserve">Benchmarked against Berlin and Amsterdam judicial systems to contextualize Paris' position within European legal culture.</w:t>
      </w:r>
    </w:p>
    <w:p>
      <w:pPr>
        <w:pStyle w:val="FirstParagraph"/>
      </w:pPr>
      <w:r>
        <w:t xml:space="preserve">The methodology prioritizes institutional context: interviews will occur at Palais de Justice, Paris' historic judicial hub, to capture spatial dynamics of decision-making. All data collection will comply with French ethical standards (CNIL regulations) and focus on preserving judicial anonymity where requested.</w:t>
      </w:r>
    </w:p>
    <w:bookmarkEnd w:id="23"/>
    <w:bookmarkStart w:id="24" w:name="expected-contributions"/>
    <w:p>
      <w:pPr>
        <w:pStyle w:val="Heading2"/>
      </w:pPr>
      <w:r>
        <w:t xml:space="preserve">Expected Contributions</w:t>
      </w:r>
    </w:p>
    <w:p>
      <w:pPr>
        <w:pStyle w:val="FirstParagraph"/>
      </w:pPr>
      <w:r>
        <w:t xml:space="preserve">This thesis promises multi-layered academic and practical contributions:</w:t>
      </w:r>
    </w:p>
    <w:p>
      <w:pPr>
        <w:numPr>
          <w:ilvl w:val="0"/>
          <w:numId w:val="1003"/>
        </w:numPr>
        <w:pStyle w:val="Compact"/>
      </w:pPr>
      <w:r>
        <w:rPr>
          <w:bCs/>
          <w:b/>
        </w:rPr>
        <w:t xml:space="preserve">Theoretical:</w:t>
      </w:r>
      <w:r>
        <w:t xml:space="preserve"> </w:t>
      </w:r>
      <w:r>
        <w:t xml:space="preserve">Develops a "Parisian Judicial Resilience Framework" to explain how judges maintain independence amid national policy shifts, advancing comparative legal theory beyond traditional civil/common law binaries.</w:t>
      </w:r>
    </w:p>
    <w:p>
      <w:pPr>
        <w:numPr>
          <w:ilvl w:val="0"/>
          <w:numId w:val="1003"/>
        </w:numPr>
        <w:pStyle w:val="Compact"/>
      </w:pPr>
      <w:r>
        <w:rPr>
          <w:bCs/>
          <w:b/>
        </w:rPr>
        <w:t xml:space="preserve">Policy-Relevant:</w:t>
      </w:r>
      <w:r>
        <w:t xml:space="preserve"> </w:t>
      </w:r>
      <w:r>
        <w:t xml:space="preserve">Proposes evidence-based reforms for France's Ministry of Justice, including Paris-specific recommendations for judicial appointment transparency and workload management in metropolitan courts.</w:t>
      </w:r>
    </w:p>
    <w:p>
      <w:pPr>
        <w:numPr>
          <w:ilvl w:val="0"/>
          <w:numId w:val="1003"/>
        </w:numPr>
        <w:pStyle w:val="Compact"/>
      </w:pPr>
      <w:r>
        <w:rPr>
          <w:bCs/>
          <w:b/>
        </w:rPr>
        <w:t xml:space="preserve">Global Impact:</w:t>
      </w:r>
      <w:r>
        <w:t xml:space="preserve"> </w:t>
      </w:r>
      <w:r>
        <w:t xml:space="preserve">Provides a model for other European capitals (e.g., Madrid, Rome) facing similar judicial pressures, directly addressing the Council of Europe’s 2023 "Judicial Independence" report priorities.</w:t>
      </w:r>
    </w:p>
    <w:p>
      <w:pPr>
        <w:numPr>
          <w:ilvl w:val="0"/>
          <w:numId w:val="1003"/>
        </w:numPr>
        <w:pStyle w:val="Compact"/>
      </w:pPr>
      <w:r>
        <w:rPr>
          <w:bCs/>
          <w:b/>
        </w:rPr>
        <w:t xml:space="preserve">Democratic Value:</w:t>
      </w:r>
      <w:r>
        <w:t xml:space="preserve"> </w:t>
      </w:r>
      <w:r>
        <w:t xml:space="preserve">Strengthens France's democratic legitimacy by documenting how Parisian judges uphold constitutional neutrality during political upheavals—a critical function for a nation seeking to balance social justice and judicial autonomy.</w:t>
      </w:r>
    </w:p>
    <w:bookmarkEnd w:id="24"/>
    <w:bookmarkStart w:id="25" w:name="timeline"/>
    <w:p>
      <w:pPr>
        <w:pStyle w:val="Heading2"/>
      </w:pPr>
      <w:r>
        <w:t xml:space="preserve">Timeline</w:t>
      </w:r>
    </w:p>
    <w:p>
      <w:pPr>
        <w:pStyle w:val="FirstParagraph"/>
      </w:pPr>
      <w:r>
        <w:t xml:space="preserve">The research will unfold over 18 months within the France Paris academic ecosystem:</w:t>
      </w:r>
    </w:p>
    <w:p>
      <w:pPr>
        <w:numPr>
          <w:ilvl w:val="0"/>
          <w:numId w:val="1004"/>
        </w:numPr>
        <w:pStyle w:val="Compact"/>
      </w:pPr>
      <w:r>
        <w:rPr>
          <w:bCs/>
          <w:b/>
        </w:rPr>
        <w:t xml:space="preserve">Months 1–4:</w:t>
      </w:r>
      <w:r>
        <w:t xml:space="preserve"> </w:t>
      </w:r>
      <w:r>
        <w:t xml:space="preserve">Comprehensive literature review with focus on Parisian judicial archives (Bibliothèque nationale de France) and institutional partnerships (e.g., École Nationale de la Magistrature in Aix-en-Provence).</w:t>
      </w:r>
    </w:p>
    <w:p>
      <w:pPr>
        <w:numPr>
          <w:ilvl w:val="0"/>
          <w:numId w:val="1004"/>
        </w:numPr>
        <w:pStyle w:val="Compact"/>
      </w:pPr>
      <w:r>
        <w:rPr>
          <w:bCs/>
          <w:b/>
        </w:rPr>
        <w:t xml:space="preserve">Months 5–10:</w:t>
      </w:r>
      <w:r>
        <w:t xml:space="preserve"> </w:t>
      </w:r>
      <w:r>
        <w:t xml:space="preserve">Data collection phase: Conducting interviews across 7 Paris courts, analyzing case files, and drafting comparative matrices.</w:t>
      </w:r>
    </w:p>
    <w:p>
      <w:pPr>
        <w:numPr>
          <w:ilvl w:val="0"/>
          <w:numId w:val="1004"/>
        </w:numPr>
        <w:pStyle w:val="Compact"/>
      </w:pPr>
      <w:r>
        <w:rPr>
          <w:bCs/>
          <w:b/>
        </w:rPr>
        <w:t xml:space="preserve">Months 11–14:</w:t>
      </w:r>
      <w:r>
        <w:t xml:space="preserve"> </w:t>
      </w:r>
      <w:r>
        <w:t xml:space="preserve">Thematic analysis using NVivo software; validation workshops with Parisian judicial associations (e.g., Syndicat de la Magistrature).</w:t>
      </w:r>
    </w:p>
    <w:p>
      <w:pPr>
        <w:numPr>
          <w:ilvl w:val="0"/>
          <w:numId w:val="1004"/>
        </w:numPr>
        <w:pStyle w:val="Compact"/>
      </w:pPr>
      <w:r>
        <w:rPr>
          <w:bCs/>
          <w:b/>
        </w:rPr>
        <w:t xml:space="preserve">Months 15–18:</w:t>
      </w:r>
      <w:r>
        <w:t xml:space="preserve"> </w:t>
      </w:r>
      <w:r>
        <w:t xml:space="preserve">Final thesis writing, policy brief development for French authorities, and peer review submission.</w:t>
      </w:r>
    </w:p>
    <w:bookmarkEnd w:id="25"/>
    <w:bookmarkStart w:id="26" w:name="conclusion"/>
    <w:p>
      <w:pPr>
        <w:pStyle w:val="Heading2"/>
      </w:pPr>
      <w:r>
        <w:t xml:space="preserve">Conclusion</w:t>
      </w:r>
    </w:p>
    <w:p>
      <w:pPr>
        <w:pStyle w:val="FirstParagraph"/>
      </w:pPr>
      <w:r>
        <w:t xml:space="preserve">The role of the judge in France Paris transcends legal procedure—it is a living symbol of national identity and democratic resilience. As France grapples with evolving judicial demands from climate litigation to digital rights, this thesis provides an urgent scholarly intervention. By centering Paris as the crucible where French legal philosophy meets contemporary practice, we move beyond abstract theory to document how judges navigate complex pressures while safeguarding justice. The findings will directly inform reforms under the 2024 National Judicial Strategy and support France's commitment to European judicial standards. This research is not merely an academic exercise; it is a necessary contribution to preserving the integrity of France Paris' judicial heart—the very foundation upon which citizens place their trust in the rule of law. In an era demanding clarity on institutional independence, this study will deliver actionable insights for judges, policymakers, and civil society across France and beyond.</w:t>
      </w:r>
    </w:p>
    <w:bookmarkEnd w:id="26"/>
    <w:bookmarkStart w:id="27" w:name="references-selected"/>
    <w:p>
      <w:pPr>
        <w:pStyle w:val="Heading2"/>
      </w:pPr>
      <w:r>
        <w:t xml:space="preserve">References (Selected)</w:t>
      </w:r>
    </w:p>
    <w:p>
      <w:pPr>
        <w:numPr>
          <w:ilvl w:val="0"/>
          <w:numId w:val="1005"/>
        </w:numPr>
        <w:pStyle w:val="Compact"/>
      </w:pPr>
      <w:r>
        <w:t xml:space="preserve">Bertrand de Saint-Vincent. *The French Judiciary: Between Autonomy and Accountability*. Presses Universitaires de France, 2019.</w:t>
      </w:r>
    </w:p>
    <w:p>
      <w:pPr>
        <w:numPr>
          <w:ilvl w:val="0"/>
          <w:numId w:val="1005"/>
        </w:numPr>
        <w:pStyle w:val="Compact"/>
      </w:pPr>
      <w:r>
        <w:t xml:space="preserve">Council of Europe. *Judicial Independence in France: Challenges for the 21st Century*. Strasbourg, 2023.</w:t>
      </w:r>
    </w:p>
    <w:p>
      <w:pPr>
        <w:numPr>
          <w:ilvl w:val="0"/>
          <w:numId w:val="1005"/>
        </w:numPr>
        <w:pStyle w:val="Compact"/>
      </w:pPr>
      <w:r>
        <w:t xml:space="preserve">Dubois, M. &amp; Morel, A. "Parisian Courts and the European Legal Space." *European Law Journal*, vol. 28(4), pp. 501–519, 2022.</w:t>
      </w:r>
    </w:p>
    <w:p>
      <w:pPr>
        <w:numPr>
          <w:ilvl w:val="0"/>
          <w:numId w:val="1005"/>
        </w:numPr>
        <w:pStyle w:val="Compact"/>
      </w:pPr>
      <w:r>
        <w:t xml:space="preserve">Ministry of Justice France. *Annual Report on Judicial Organization (Paris Section)*, 2023.</w:t>
      </w:r>
    </w:p>
    <w:p>
      <w:pPr>
        <w:numPr>
          <w:ilvl w:val="0"/>
          <w:numId w:val="1005"/>
        </w:numPr>
        <w:pStyle w:val="Compact"/>
      </w:pPr>
      <w:r>
        <w:t xml:space="preserve">Stauder, P. *The Judge's Dilemma in the Age of Digital Justice*. Cambridge University Press, 2021.</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Independence and Reform in France Paris</dc:title>
  <dc:creator/>
  <dc:language>en</dc:language>
  <cp:keywords/>
  <dcterms:created xsi:type="dcterms:W3CDTF">2026-07-20T21:04:37Z</dcterms:created>
  <dcterms:modified xsi:type="dcterms:W3CDTF">2026-07-20T21:04:37Z</dcterms:modified>
</cp:coreProperties>
</file>

<file path=docProps/custom.xml><?xml version="1.0" encoding="utf-8"?>
<Properties xmlns="http://schemas.openxmlformats.org/officeDocument/2006/custom-properties" xmlns:vt="http://schemas.openxmlformats.org/officeDocument/2006/docPropsVTypes"/>
</file>