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Institutional</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28" w:name="X772ba0c92b65123720a77010da025aa0d7dff74"/>
    <w:p>
      <w:pPr>
        <w:pStyle w:val="Heading1"/>
      </w:pPr>
      <w:r>
        <w:t xml:space="preserve">Thesis Proposal: Analyzing Contemporary Judicial Practices and Institutional Adaptation within the Legal Framework of Germany Frankfurt</w:t>
      </w:r>
    </w:p>
    <w:bookmarkStart w:id="20" w:name="introduction-and-research-context"/>
    <w:p>
      <w:pPr>
        <w:pStyle w:val="Heading2"/>
      </w:pPr>
      <w:r>
        <w:t xml:space="preserve">Introduction and Research Context</w:t>
      </w:r>
    </w:p>
    <w:p>
      <w:pPr>
        <w:pStyle w:val="FirstParagraph"/>
      </w:pPr>
      <w:r>
        <w:t xml:space="preserve">This Thesis Proposal outlines a scholarly investigation into the evolving role of the judiciary, specifically focusing on judicial decision-making processes and institutional adaptation within Frankfurt am Main, Germany. As one of Europe's most significant financial and legal hubs, Frankfurt hosts pivotal institutions including the Regional Court (Landgericht Frankfurt), the Higher Regional Court (Oberlandesgericht Frankfurt), and critical administrative courts. The city's unique position as home to the European Central Bank and numerous international financial entities creates a complex legal landscape where judicial practice intersects with global economic governance. This research addresses a critical gap in German legal scholarship: an in-depth, empirically grounded analysis of how contemporary</w:t>
      </w:r>
      <w:r>
        <w:t xml:space="preserve"> </w:t>
      </w:r>
      <w:r>
        <w:rPr>
          <w:iCs/>
          <w:i/>
        </w:rPr>
        <w:t xml:space="preserve">Judge</w:t>
      </w:r>
      <w:r>
        <w:t xml:space="preserve"> </w:t>
      </w:r>
      <w:r>
        <w:t xml:space="preserve">behavior and court operations respond to emerging challenges within Frankfurt's specific socio-legal environment. The proposed study will directly contribute to understanding the functional integrity of the judiciary in Germany’s most internationally connected urban center.</w:t>
      </w:r>
    </w:p>
    <w:bookmarkEnd w:id="20"/>
    <w:bookmarkStart w:id="21" w:name="purpose-and-research-questions"/>
    <w:p>
      <w:pPr>
        <w:pStyle w:val="Heading2"/>
      </w:pPr>
      <w:r>
        <w:t xml:space="preserve">Purpose and Research Questions</w:t>
      </w:r>
    </w:p>
    <w:p>
      <w:pPr>
        <w:pStyle w:val="FirstParagraph"/>
      </w:pPr>
      <w:r>
        <w:t xml:space="preserve">The primary purpose of this thesis is to systematically examine how judicial actors (the</w:t>
      </w:r>
      <w:r>
        <w:t xml:space="preserve"> </w:t>
      </w:r>
      <w:r>
        <w:rPr>
          <w:iCs/>
          <w:i/>
        </w:rPr>
        <w:t xml:space="preserve">Judge</w:t>
      </w:r>
      <w:r>
        <w:t xml:space="preserve"> </w:t>
      </w:r>
      <w:r>
        <w:t xml:space="preserve">as both individual and institutional role) navigate complex cases involving cross-border financial regulation, digital economy disputes, and human rights law within Frankfurt's courts. It will specifically address three core research questions:</w:t>
      </w:r>
    </w:p>
    <w:p>
      <w:pPr>
        <w:numPr>
          <w:ilvl w:val="0"/>
          <w:numId w:val="1001"/>
        </w:numPr>
        <w:pStyle w:val="Compact"/>
      </w:pPr>
      <w:r>
        <w:t xml:space="preserve">How do judges in Frankfurt’s courts adapt their procedural approaches to accommodate the increasing volume and complexity of transnational commercial litigation?</w:t>
      </w:r>
    </w:p>
    <w:p>
      <w:pPr>
        <w:numPr>
          <w:ilvl w:val="0"/>
          <w:numId w:val="1001"/>
        </w:numPr>
        <w:pStyle w:val="Compact"/>
      </w:pPr>
      <w:r>
        <w:t xml:space="preserve">To what extent does the institutional culture of German judicial bodies in Frankfurt influence judicial discretion in cases involving European Union regulatory frameworks?</w:t>
      </w:r>
    </w:p>
    <w:p>
      <w:pPr>
        <w:numPr>
          <w:ilvl w:val="0"/>
          <w:numId w:val="1001"/>
        </w:numPr>
        <w:pStyle w:val="Compact"/>
      </w:pPr>
      <w:r>
        <w:t xml:space="preserve">What are the perceived challenges and adaptive strategies among judges regarding technological integration (e.g., digital evidence, e-court systems) within Germany's legal infrastructure?</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judicial practice often focuses on national-level structures (e.g., the Federal Constitutional Court in Karlsruhe) or historical evolution. While foundational, this overlooks Frankfurt’s unique position as a node of transnational legal activity. Recent works by scholars like Scharpf (2021) and Müller-Doohm (2023) analyze German court efficiency but lack city-specific granularity. This thesis will integrate insights from institutional theory (Scott, 1995), judicial behavior studies (Kritzer, 2017), and comparative legal geography to frame its analysis. Crucially, it will treat the Frankfurt judiciary not as a passive entity but as an active agent in shaping legal outcomes within Germany’s federal system. The concept of the</w:t>
      </w:r>
      <w:r>
        <w:t xml:space="preserve"> </w:t>
      </w:r>
      <w:r>
        <w:rPr>
          <w:iCs/>
          <w:i/>
        </w:rPr>
        <w:t xml:space="preserve">Judge</w:t>
      </w:r>
      <w:r>
        <w:t xml:space="preserve"> </w:t>
      </w:r>
      <w:r>
        <w:t xml:space="preserve">here is reframed from a singular actor to an institutionalized role embedded within Frankfurt's distinct legal ecosystem.</w:t>
      </w:r>
    </w:p>
    <w:bookmarkEnd w:id="22"/>
    <w:bookmarkStart w:id="23" w:name="methodology"/>
    <w:p>
      <w:pPr>
        <w:pStyle w:val="Heading2"/>
      </w:pPr>
      <w:r>
        <w:t xml:space="preserve">Methodology</w:t>
      </w:r>
    </w:p>
    <w:p>
      <w:pPr>
        <w:pStyle w:val="FirstParagraph"/>
      </w:pPr>
      <w:r>
        <w:t xml:space="preserve">This research employs a mixed-methods approach grounded in Frankfurt’s legal context:</w:t>
      </w:r>
    </w:p>
    <w:p>
      <w:pPr>
        <w:numPr>
          <w:ilvl w:val="0"/>
          <w:numId w:val="1002"/>
        </w:numPr>
        <w:pStyle w:val="Compact"/>
      </w:pPr>
      <w:r>
        <w:rPr>
          <w:bCs/>
          <w:b/>
        </w:rPr>
        <w:t xml:space="preserve">Qualitative Case Study Analysis:</w:t>
      </w:r>
      <w:r>
        <w:t xml:space="preserve"> </w:t>
      </w:r>
      <w:r>
        <w:t xml:space="preserve">Systematic examination of 30-40 landmark decisions from the Oberlandesgericht Frankfurt (2019-2024) involving EU financial regulations, data privacy (GDPR), and commercial disputes with international elements.</w:t>
      </w:r>
    </w:p>
    <w:p>
      <w:pPr>
        <w:numPr>
          <w:ilvl w:val="0"/>
          <w:numId w:val="1002"/>
        </w:numPr>
        <w:pStyle w:val="Compact"/>
      </w:pPr>
      <w:r>
        <w:rPr>
          <w:bCs/>
          <w:b/>
        </w:rPr>
        <w:t xml:space="preserve">Structured Interviews:</w:t>
      </w:r>
      <w:r>
        <w:t xml:space="preserve"> </w:t>
      </w:r>
      <w:r>
        <w:t xml:space="preserve">Semi-structured interviews with 15 sitting judges and court administrators at Frankfurt’s key courts, focusing on procedural adaptations, challenges in cross-border cases, and technology adoption. All participants will be anonymized per German legal ethics standards.</w:t>
      </w:r>
    </w:p>
    <w:p>
      <w:pPr>
        <w:numPr>
          <w:ilvl w:val="0"/>
          <w:numId w:val="1002"/>
        </w:numPr>
        <w:pStyle w:val="Compact"/>
      </w:pPr>
      <w:r>
        <w:rPr>
          <w:bCs/>
          <w:b/>
        </w:rPr>
        <w:t xml:space="preserve">Institutional Document Analysis:</w:t>
      </w:r>
      <w:r>
        <w:t xml:space="preserve"> </w:t>
      </w:r>
      <w:r>
        <w:t xml:space="preserve">Review of internal court guidelines (e.g., "Digital Court Protocols 2023") and training records to assess institutional responses to evolving demands.</w:t>
      </w:r>
    </w:p>
    <w:p>
      <w:pPr>
        <w:pStyle w:val="FirstParagraph"/>
      </w:pPr>
      <w:r>
        <w:t xml:space="preserve">Data collection will occur exclusively within Frankfurt, leveraging the researcher’s access to the city’s legal community. Ethical approval from Goethe University Frankfurt’s Ethics Committee will be secured prior to fieldwork.</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pressing need in German jurisprudence: understanding how judicial practice operates at the frontier of globalization. The findings will offer:</w:t>
      </w:r>
    </w:p>
    <w:p>
      <w:pPr>
        <w:numPr>
          <w:ilvl w:val="0"/>
          <w:numId w:val="1003"/>
        </w:numPr>
        <w:pStyle w:val="Compact"/>
      </w:pPr>
      <w:r>
        <w:rPr>
          <w:bCs/>
          <w:b/>
        </w:rPr>
        <w:t xml:space="preserve">Empirical Insights for Legal Reform:</w:t>
      </w:r>
      <w:r>
        <w:t xml:space="preserve"> </w:t>
      </w:r>
      <w:r>
        <w:t xml:space="preserve">Evidence-based recommendations for optimizing procedural frameworks within Germany’s judiciary, particularly relevant to Frankfurt as a model jurisdiction.</w:t>
      </w:r>
    </w:p>
    <w:p>
      <w:pPr>
        <w:numPr>
          <w:ilvl w:val="0"/>
          <w:numId w:val="1003"/>
        </w:numPr>
        <w:pStyle w:val="Compact"/>
      </w:pPr>
      <w:r>
        <w:rPr>
          <w:bCs/>
          <w:b/>
        </w:rPr>
        <w:t xml:space="preserve">Institutional Best Practices:</w:t>
      </w:r>
      <w:r>
        <w:t xml:space="preserve"> </w:t>
      </w:r>
      <w:r>
        <w:t xml:space="preserve">A framework for other German courts (and comparable European jurisdictions) facing similar pressures from digitalization and transnational law.</w:t>
      </w:r>
    </w:p>
    <w:p>
      <w:pPr>
        <w:numPr>
          <w:ilvl w:val="0"/>
          <w:numId w:val="1003"/>
        </w:numPr>
        <w:pStyle w:val="Compact"/>
      </w:pPr>
      <w:r>
        <w:rPr>
          <w:bCs/>
          <w:b/>
        </w:rPr>
        <w:t xml:space="preserve">Theoretical Advancement:</w:t>
      </w:r>
      <w:r>
        <w:t xml:space="preserve"> </w:t>
      </w:r>
      <w:r>
        <w:t xml:space="preserve">A nuanced model of judicial adaptation that moves beyond "state vs. society" binaries to emphasize institutional agency within a specific urban legal ecosystem.</w:t>
      </w:r>
    </w:p>
    <w:p>
      <w:pPr>
        <w:pStyle w:val="FirstParagraph"/>
      </w:pPr>
      <w:r>
        <w:t xml:space="preserve">By centering the experience of judges operating in Germany’s most internationally integrated legal market, this study transcends abstract theory. It will illuminate how the</w:t>
      </w:r>
      <w:r>
        <w:t xml:space="preserve"> </w:t>
      </w:r>
      <w:r>
        <w:rPr>
          <w:iCs/>
          <w:i/>
        </w:rPr>
        <w:t xml:space="preserve">Judge</w:t>
      </w:r>
      <w:r>
        <w:t xml:space="preserve">, as an embodiment of institutional continuity and innovation, actively shapes justice delivery in a city where European and global legal orders collide daily.</w:t>
      </w:r>
    </w:p>
    <w:bookmarkEnd w:id="24"/>
    <w:bookmarkStart w:id="25" w:name="X5d20f319ecc2dd119cf59455067fc9bea075297"/>
    <w:p>
      <w:pPr>
        <w:pStyle w:val="Heading2"/>
      </w:pPr>
      <w:r>
        <w:t xml:space="preserve">Timeline and Feasibility (Germany Frankfurt Context)</w:t>
      </w:r>
    </w:p>
    <w:p>
      <w:pPr>
        <w:pStyle w:val="FirstParagraph"/>
      </w:pPr>
      <w:r>
        <w:t xml:space="preserve">The project is designed for execution within Frankfurt’s academic infrastructure. The proposed 18-month timeline includes:</w:t>
      </w:r>
    </w:p>
    <w:p>
      <w:pPr>
        <w:numPr>
          <w:ilvl w:val="0"/>
          <w:numId w:val="1004"/>
        </w:numPr>
        <w:pStyle w:val="Compact"/>
      </w:pPr>
      <w:r>
        <w:rPr>
          <w:bCs/>
          <w:b/>
        </w:rPr>
        <w:t xml:space="preserve">Months 1-3:</w:t>
      </w:r>
      <w:r>
        <w:t xml:space="preserve"> </w:t>
      </w:r>
      <w:r>
        <w:t xml:space="preserve">Finalize ethics approval, establish court access protocols via Goethe University partnerships.</w:t>
      </w:r>
    </w:p>
    <w:p>
      <w:pPr>
        <w:numPr>
          <w:ilvl w:val="0"/>
          <w:numId w:val="1004"/>
        </w:numPr>
        <w:pStyle w:val="Compact"/>
      </w:pPr>
      <w:r>
        <w:rPr>
          <w:bCs/>
          <w:b/>
        </w:rPr>
        <w:t xml:space="preserve">Months 4-9:</w:t>
      </w:r>
      <w:r>
        <w:t xml:space="preserve"> </w:t>
      </w:r>
      <w:r>
        <w:t xml:space="preserve">Case study collection and analysis; conduct interviews (all within Frankfurt).</w:t>
      </w:r>
    </w:p>
    <w:p>
      <w:pPr>
        <w:numPr>
          <w:ilvl w:val="0"/>
          <w:numId w:val="1004"/>
        </w:numPr>
        <w:pStyle w:val="Compact"/>
      </w:pPr>
      <w:r>
        <w:rPr>
          <w:bCs/>
          <w:b/>
        </w:rPr>
        <w:t xml:space="preserve">Months 10-15:</w:t>
      </w:r>
      <w:r>
        <w:t xml:space="preserve"> </w:t>
      </w:r>
      <w:r>
        <w:t xml:space="preserve">Data synthesis, drafting thesis chapters.</w:t>
      </w:r>
    </w:p>
    <w:p>
      <w:pPr>
        <w:numPr>
          <w:ilvl w:val="0"/>
          <w:numId w:val="1004"/>
        </w:numPr>
        <w:pStyle w:val="Compact"/>
      </w:pPr>
      <w:r>
        <w:rPr>
          <w:bCs/>
          <w:b/>
        </w:rPr>
        <w:t xml:space="preserve">Months 16-18:</w:t>
      </w:r>
      <w:r>
        <w:t xml:space="preserve"> </w:t>
      </w:r>
      <w:r>
        <w:t xml:space="preserve">Peer review, final revisions with Frankfurt-based legal scholars.</w:t>
      </w:r>
    </w:p>
    <w:p>
      <w:pPr>
        <w:pStyle w:val="FirstParagraph"/>
      </w:pPr>
      <w:r>
        <w:t xml:space="preserve">All resources (court records access, interview scheduling) are feasible within Frankfurt’s academic-legal network. The researcher possesses fluency in German and has secured preliminary support from the University of Frankfurt’s Institute for Public Law.</w:t>
      </w:r>
    </w:p>
    <w:bookmarkEnd w:id="25"/>
    <w:bookmarkStart w:id="27" w:name="conclusion"/>
    <w:p>
      <w:pPr>
        <w:pStyle w:val="Heading2"/>
      </w:pPr>
      <w:r>
        <w:t xml:space="preserve">Conclusion</w:t>
      </w:r>
    </w:p>
    <w:p>
      <w:pPr>
        <w:pStyle w:val="FirstParagraph"/>
      </w:pPr>
      <w:r>
        <w:t xml:space="preserve">This Thesis Proposal presents a timely, methodologically rigorous investigation into the heart of judicial practice in Germany’s premier legal and financial metropolis. By anchoring the study exclusively within Frankfurt—recognizing its unique institutional density, global connectivity, and role as a testbed for European legal integration—the research will yield unprecedented insights into how the</w:t>
      </w:r>
      <w:r>
        <w:t xml:space="preserve"> </w:t>
      </w:r>
      <w:r>
        <w:rPr>
          <w:iCs/>
          <w:i/>
        </w:rPr>
        <w:t xml:space="preserve">Judge</w:t>
      </w:r>
      <w:r>
        <w:t xml:space="preserve"> </w:t>
      </w:r>
      <w:r>
        <w:t xml:space="preserve">navigates 21st-century jurisprudence. It is not merely an academic exercise but a contribution to strengthening judicial resilience in Germany’s most strategically significant urban center. This work will fill a critical void in German legal scholarship and provide actionable knowledge for courts across Germany and Europe as they confront the challenges of globalization, digitalization, and regulatory complexity. The proposed analysis promises to redefine how we understand the judiciary not as a static institution, but as a dynamic force actively co-creating justice within its specific geographic and historical context—Germany Frankfurt.</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and Institutional Evolution in Germany Frankfurt</dc:title>
  <dc:creator/>
  <dc:language>en</dc:language>
  <cp:keywords/>
  <dcterms:created xsi:type="dcterms:W3CDTF">2026-07-20T15:52:02Z</dcterms:created>
  <dcterms:modified xsi:type="dcterms:W3CDTF">2026-07-20T15:52:02Z</dcterms:modified>
</cp:coreProperties>
</file>

<file path=docProps/custom.xml><?xml version="1.0" encoding="utf-8"?>
<Properties xmlns="http://schemas.openxmlformats.org/officeDocument/2006/custom-properties" xmlns:vt="http://schemas.openxmlformats.org/officeDocument/2006/docPropsVTypes"/>
</file>