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Judicial</w:t>
      </w:r>
      <w:r>
        <w:t xml:space="preserve"> </w:t>
      </w:r>
      <w:r>
        <w:t xml:space="preserve">Officers</w:t>
      </w:r>
      <w:r>
        <w:t xml:space="preserve"> </w:t>
      </w:r>
      <w:r>
        <w:t xml:space="preserve">in</w:t>
      </w:r>
      <w:r>
        <w:t xml:space="preserve"> </w:t>
      </w:r>
      <w:r>
        <w:t xml:space="preserve">Germany</w:t>
      </w:r>
      <w:r>
        <w:t xml:space="preserve"> </w:t>
      </w:r>
      <w:r>
        <w:t xml:space="preserve">Munich</w:t>
      </w:r>
    </w:p>
    <w:bookmarkStart w:id="27" w:name="X931979d037c478056c40ec741dc8bc2e4b159cb"/>
    <w:p>
      <w:pPr>
        <w:pStyle w:val="Heading1"/>
      </w:pPr>
      <w:r>
        <w:t xml:space="preserve">Thesis Proposal: The Evolving Role of Judicial Officers in the German Legal System with Focus on Munich District Court</w:t>
      </w:r>
    </w:p>
    <w:bookmarkStart w:id="20" w:name="introduction-and-background"/>
    <w:p>
      <w:pPr>
        <w:pStyle w:val="Heading2"/>
      </w:pPr>
      <w:r>
        <w:t xml:space="preserve">1. Introduction and Background</w:t>
      </w:r>
    </w:p>
    <w:p>
      <w:pPr>
        <w:pStyle w:val="FirstParagraph"/>
      </w:pPr>
      <w:r>
        <w:t xml:space="preserve">The German judicial system represents a cornerstone of European legal tradition, characterized by its independence, professionalism, and commitment to the rule of law. In Germany Munich—a city renowned as a hub for international business, innovation, and justice—the judiciary operates within a complex framework governed by the Basic Law (Grundgesetz), civil procedure codes (Zivilprozessordnung), and specialized courts including Munich's District Court (Landgericht München). This thesis proposes an in-depth examination of the contemporary challenges and evolving responsibilities of judicial officers ("Judge") serving in Munich's courts, particularly amid increasing case loads, technological integration, and cross-border legal complexities. The research emerges from critical gaps identified in existing literature: while German jurisprudence extensively analyzes legal doctrines, empirical studies on the lived experiences of judges within Germany Munich's unique jurisdictional context remain scarce. This study addresses this void by centering the judge as both an institution and an individual navigating systemic pressures.</w:t>
      </w:r>
    </w:p>
    <w:bookmarkEnd w:id="20"/>
    <w:bookmarkStart w:id="21" w:name="Xf7cbc5602622f815ccba44d451e9f24053e528e"/>
    <w:p>
      <w:pPr>
        <w:pStyle w:val="Heading2"/>
      </w:pPr>
      <w:r>
        <w:t xml:space="preserve">2. Problem Statement and Research Objectives</w:t>
      </w:r>
    </w:p>
    <w:p>
      <w:pPr>
        <w:pStyle w:val="FirstParagraph"/>
      </w:pPr>
      <w:r>
        <w:t xml:space="preserve">Germany Munich’s judicial landscape faces unprecedented strain, exemplified by the Landgericht München I—handling over 100,000 cases annually—which reflects national trends of rising litigation in commercial, intellectual property, and migration law. Simultaneously, judges grapple with digital transformation (e.g., electronic case files), evolving EU harmonization efforts (like the Brussels Ia Regulation), and societal expectations for judicial transparency. Key questions guide this research: How do Munich-based judges reconcile procedural rigor with efficiency demands? What institutional and personal factors influence their decision-making in high-stakes cases? And how does Munich’s position as a global legal nexus shape judicial practice compared to other German cities?</w:t>
      </w:r>
    </w:p>
    <w:p>
      <w:pPr>
        <w:pStyle w:val="BodyText"/>
      </w:pPr>
      <w:r>
        <w:t xml:space="preserve">Specific objectives include: (1) Mapping the workflow challenges of judges at Munich District Court through qualitative fieldwork; (2) Analyzing case outcome data to identify patterns in judicial reasoning across civil/commercial disputes; and (3) Proposing evidence-based policy reforms for sustainable judicial capacity in Germany Munich.</w:t>
      </w:r>
    </w:p>
    <w:bookmarkEnd w:id="21"/>
    <w:bookmarkStart w:id="22" w:name="literature-review"/>
    <w:p>
      <w:pPr>
        <w:pStyle w:val="Heading2"/>
      </w:pPr>
      <w:r>
        <w:t xml:space="preserve">3. Literature Review</w:t>
      </w:r>
    </w:p>
    <w:p>
      <w:pPr>
        <w:pStyle w:val="FirstParagraph"/>
      </w:pPr>
      <w:r>
        <w:t xml:space="preserve">Existing scholarship on German judiciary focuses primarily on constitutional law (e.g., Schmitt, 1985) or comparative systems (e.g., Kuntz, 2019), neglecting granular analysis of judicial practice in metropolitan settings. Studies by Fischer (2020) examine Germany’s administrative courts but overlook Munich’s specialized commercial bench. Meanwhile, international works on judicial behavior (e.g., Nollkaemper, 2017) rarely contextualize German procedural culture, where judges actively investigate facts (*amtsbekannt*)—a practice absent in common-law systems. This thesis bridges these gaps by integrating German legal anthropology with empirical data from Munich’s courts. Crucially, it addresses a void: no prior research has investigated how Munich’s status as the nation’s premier venue for international arbitration (home to the International Chamber of Commerce tribunal) reshapes local judicial priorities.</w:t>
      </w:r>
    </w:p>
    <w:bookmarkEnd w:id="22"/>
    <w:bookmarkStart w:id="23" w:name="research-methodology"/>
    <w:p>
      <w:pPr>
        <w:pStyle w:val="Heading2"/>
      </w:pPr>
      <w:r>
        <w:t xml:space="preserve">4. Research Methodology</w:t>
      </w:r>
    </w:p>
    <w:p>
      <w:pPr>
        <w:pStyle w:val="FirstParagraph"/>
      </w:pPr>
      <w:r>
        <w:t xml:space="preserve">This mixed-methods study combines qualitative and quantitative approaches tailored to Germany Munich’s context. Phase 1 involves semi-structured interviews with 30+ sitting judges at Munich District Court (Landgericht München), supplemented by court administrators and legal scholars from Ludwig-Maximilians-Universität (LMU) Munich. Sampling targets judges of varying seniority, specialty (e.g., civil law, labor), and gender to ensure diversity. Phase 2 analyzes anonymized case datasets from the Munich judicial registry (2018–2023), focusing on resolution timelines, appeal rates, and procedural deviations in high-volume practice areas like patent litigation. Ethical approval will be sought through LMU’s Institutional Review Board, adhering strictly to German data protection laws (BDSG).</w:t>
      </w:r>
    </w:p>
    <w:p>
      <w:pPr>
        <w:pStyle w:val="BodyText"/>
      </w:pPr>
      <w:r>
        <w:t xml:space="preserve">Methodological rigor is ensured through triangulation: interview narratives cross-validated with case outcomes and institutional documents. Statistical analysis (using SPSS) will identify correlations between judge-specific factors (e.g., years of experience) and procedural efficiency metrics. The study’s geographic specificity—limiting data to Munich—avoids overgeneralization while capturing the city’s unique legal ecosystem, where European Court of Justice rulings frequently inform local jurisprudence.</w:t>
      </w:r>
    </w:p>
    <w:bookmarkEnd w:id="23"/>
    <w:bookmarkStart w:id="24" w:name="expected-contributions"/>
    <w:p>
      <w:pPr>
        <w:pStyle w:val="Heading2"/>
      </w:pPr>
      <w:r>
        <w:t xml:space="preserve">5. Expected Contributions</w:t>
      </w:r>
    </w:p>
    <w:p>
      <w:pPr>
        <w:pStyle w:val="FirstParagraph"/>
      </w:pPr>
      <w:r>
        <w:t xml:space="preserve">This research promises multifaceted contributions to legal scholarship and practice in Germany Munich. Theoretically, it advances "judicial pragmatism" frameworks by grounding them in German procedural realities, challenging assumptions from Anglo-American studies. Practically, findings will inform the Bavarian Ministry of Justice’s 2025 Judicial Efficiency Initiative—directly addressing Munich’s need for streamlined case management. Crucially, the thesis will produce a benchmarking tool for German courts: a standardized index measuring judicial workload against resource allocation (e.g., support staff ratios), applicable beyond Munich. For the judiciary itself, this work amplifies judges’ voices in policy debates—ensuring reforms reflect on-the-ground realities rather than theoretical models.</w:t>
      </w:r>
    </w:p>
    <w:bookmarkEnd w:id="24"/>
    <w:bookmarkStart w:id="25" w:name="timeline-and-feasibility"/>
    <w:p>
      <w:pPr>
        <w:pStyle w:val="Heading2"/>
      </w:pPr>
      <w:r>
        <w:t xml:space="preserve">6. Timeline and Feasibility</w:t>
      </w:r>
    </w:p>
    <w:p>
      <w:pPr>
        <w:pStyle w:val="FirstParagraph"/>
      </w:pPr>
      <w:r>
        <w:t xml:space="preserve">The project spans 18 months (October 2024–April 2026), feasible through Munich’s academic-judicial partnerships. Month 1–3: Ethics approval and interview protocol finalization with Munich court officials. Month 4–9: Fieldwork (interviews/data collection) leveraging LMU’s established access to judicial networks. Month 10–14: Data analysis and preliminary drafting, with interim feedback from the Federal Ministry of Justice. Month 15–18: Thesis finalization, policy brief development, and stakeholder workshops in Munich (e.g., at the Bavarian Bar Association headquarters). Resource-wise, LMU provides research funding via its "Judicial Innovation Project," while Munich District Court offers confidential case data access—both secured through prior agreements with court leadership.</w:t>
      </w:r>
    </w:p>
    <w:bookmarkEnd w:id="25"/>
    <w:bookmarkStart w:id="26" w:name="conclusion"/>
    <w:p>
      <w:pPr>
        <w:pStyle w:val="Heading2"/>
      </w:pPr>
      <w:r>
        <w:t xml:space="preserve">7. Conclusion</w:t>
      </w:r>
    </w:p>
    <w:p>
      <w:pPr>
        <w:pStyle w:val="FirstParagraph"/>
      </w:pPr>
      <w:r>
        <w:t xml:space="preserve">In Germany Munich, where the judiciary intersects with global commerce and constitutional democracy, understanding the judge’s evolving role is not merely academic—it is vital for preserving judicial integrity amid accelerating societal change. This Thesis Proposal outlines a timely investigation into how judicial officers navigate complexity within one of Europe’s most dynamic legal environments. By centering Munich’s courts as a microcosm of German justice, this research transcends local relevance to offer scalable insights for European judiciary modernization. It honors the judge not as an abstract figure but as a professional whose daily choices uphold democracy in Germany Munich and beyond. The outcome will equip policymakers, judges, and legal scholars with evidence to future-proof Germany’s judicial system—a necessity in an era demanding both procedural excellence and human-centric justice.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Judicial Officers in Germany Munich</dc:title>
  <dc:creator/>
  <dc:language>en</dc:language>
  <cp:keywords/>
  <dcterms:created xsi:type="dcterms:W3CDTF">2026-09-25T18:41:53Z</dcterms:created>
  <dcterms:modified xsi:type="dcterms:W3CDTF">2026-09-25T18:41:53Z</dcterms:modified>
</cp:coreProperties>
</file>

<file path=docProps/custom.xml><?xml version="1.0" encoding="utf-8"?>
<Properties xmlns="http://schemas.openxmlformats.org/officeDocument/2006/custom-properties" xmlns:vt="http://schemas.openxmlformats.org/officeDocument/2006/docPropsVTypes"/>
</file>