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in</w:t>
      </w:r>
      <w:r>
        <w:t xml:space="preserve"> </w:t>
      </w:r>
      <w:r>
        <w:t xml:space="preserve">India</w:t>
      </w:r>
      <w:r>
        <w:t xml:space="preserve"> </w:t>
      </w:r>
      <w:r>
        <w:t xml:space="preserve">Bangalore</w:t>
      </w:r>
    </w:p>
    <w:bookmarkStart w:id="29" w:name="Xc3b8c9615efcb264d13c4226586c46976fc9499"/>
    <w:p>
      <w:pPr>
        <w:pStyle w:val="Heading1"/>
      </w:pPr>
      <w:r>
        <w:t xml:space="preserve">Thesis Proposal: Judicial Efficiency and Access to Justice in the High Court of Karnataka, Bangalore</w:t>
      </w:r>
    </w:p>
    <w:bookmarkStart w:id="20" w:name="introduction"/>
    <w:p>
      <w:pPr>
        <w:pStyle w:val="Heading2"/>
      </w:pPr>
      <w:r>
        <w:t xml:space="preserve">1. Introduction</w:t>
      </w:r>
    </w:p>
    <w:p>
      <w:pPr>
        <w:pStyle w:val="FirstParagraph"/>
      </w:pPr>
      <w:r>
        <w:t xml:space="preserve">The Indian judiciary stands as the cornerstone of democratic governance, with its impartial administration of justice being fundamental to social equity and legal integrity. In India Bangalore (the IT capital of India), the High Court of Karnataka serves as a pivotal judicial institution handling over 1.5 million pending cases annually—a staggering volume that strains judicial resources and impacts citizens' access to timely justice. This Thesis Proposal investigates the operational challenges faced by</w:t>
      </w:r>
      <w:r>
        <w:t xml:space="preserve"> </w:t>
      </w:r>
      <w:r>
        <w:rPr>
          <w:bCs/>
          <w:b/>
        </w:rPr>
        <w:t xml:space="preserve">Judge</w:t>
      </w:r>
      <w:r>
        <w:t xml:space="preserve">s within Bangalore's judiciary, examining how systemic inefficiencies in case management, technological integration, and human resource allocation undermine the promise of equal justice under law. As India's legal landscape evolves toward digital transformation (e.g., e-filing systems), Bangalore—home to both the Karnataka High Court and numerous district courts—provides a critical case study for reimagining judicial effectiveness in India's urban centers.</w:t>
      </w:r>
    </w:p>
    <w:bookmarkEnd w:id="20"/>
    <w:bookmarkStart w:id="21" w:name="problem-statement"/>
    <w:p>
      <w:pPr>
        <w:pStyle w:val="Heading2"/>
      </w:pPr>
      <w:r>
        <w:t xml:space="preserve">2. Problem Statement</w:t>
      </w:r>
    </w:p>
    <w:p>
      <w:pPr>
        <w:pStyle w:val="FirstParagraph"/>
      </w:pPr>
      <w:r>
        <w:t xml:space="preserve">Despite India's constitutional mandate for "equality before the law," judicial delays in Bangalore have reached crisis levels. The Karnataka High Court reports an average of 14 years to resolve civil cases and 7 years for criminal matters, directly contradicting the Supreme Court’s directive that cases should be resolved within three years. This delay disproportionately affects marginalized communities—women, laborers, and rural migrants—who form a significant portion of Bangalore's population. Crucially, the workload burden on each</w:t>
      </w:r>
      <w:r>
        <w:t xml:space="preserve"> </w:t>
      </w:r>
      <w:r>
        <w:rPr>
          <w:bCs/>
          <w:b/>
        </w:rPr>
        <w:t xml:space="preserve">Judge</w:t>
      </w:r>
      <w:r>
        <w:t xml:space="preserve"> </w:t>
      </w:r>
      <w:r>
        <w:t xml:space="preserve">in Bangalore is 60–80% above judicial norms (150+ cases annually per judge), leading to burnout and inconsistent judgments. This proposal addresses the urgent need to analyze these systemic failures through a localized lens, as Bangalore's unique demographic pressures (including rapid urbanization and migrant influx) amplify judicial bottlenecks not fully captured in national studies.</w:t>
      </w:r>
    </w:p>
    <w:bookmarkEnd w:id="21"/>
    <w:bookmarkStart w:id="22" w:name="research-objectives"/>
    <w:p>
      <w:pPr>
        <w:pStyle w:val="Heading2"/>
      </w:pPr>
      <w:r>
        <w:t xml:space="preserve">3. Research Objectives</w:t>
      </w:r>
    </w:p>
    <w:p>
      <w:pPr>
        <w:numPr>
          <w:ilvl w:val="0"/>
          <w:numId w:val="1001"/>
        </w:numPr>
        <w:pStyle w:val="Compact"/>
      </w:pPr>
      <w:r>
        <w:t xml:space="preserve">To quantify the relationship between judicial workload per</w:t>
      </w:r>
      <w:r>
        <w:t xml:space="preserve"> </w:t>
      </w:r>
      <w:r>
        <w:rPr>
          <w:bCs/>
          <w:b/>
        </w:rPr>
        <w:t xml:space="preserve">Judge</w:t>
      </w:r>
      <w:r>
        <w:t xml:space="preserve">, case disposal rates, and resolution times in Bangalore’s High Court and district courts (2019–2024).</w:t>
      </w:r>
    </w:p>
    <w:p>
      <w:pPr>
        <w:numPr>
          <w:ilvl w:val="0"/>
          <w:numId w:val="1001"/>
        </w:numPr>
        <w:pStyle w:val="Compact"/>
      </w:pPr>
      <w:r>
        <w:t xml:space="preserve">To evaluate the efficacy of digital tools (e.g., e-Courts Mission Mode Project) in reducing delays within India's Bangalore judiciary.</w:t>
      </w:r>
    </w:p>
    <w:p>
      <w:pPr>
        <w:numPr>
          <w:ilvl w:val="0"/>
          <w:numId w:val="1001"/>
        </w:numPr>
        <w:pStyle w:val="Compact"/>
      </w:pPr>
      <w:r>
        <w:t xml:space="preserve">To identify socio-economic barriers preventing marginalized groups from accessing justice in Bangalore’s courts.</w:t>
      </w:r>
    </w:p>
    <w:p>
      <w:pPr>
        <w:numPr>
          <w:ilvl w:val="0"/>
          <w:numId w:val="1001"/>
        </w:numPr>
        <w:pStyle w:val="Compact"/>
      </w:pPr>
      <w:r>
        <w:t xml:space="preserve">To propose a framework for optimizing judicial resources tailored to urban centers like Bangalore, emphasizing scalability across India.</w:t>
      </w:r>
    </w:p>
    <w:bookmarkEnd w:id="22"/>
    <w:bookmarkStart w:id="23" w:name="literature-review"/>
    <w:p>
      <w:pPr>
        <w:pStyle w:val="Heading2"/>
      </w:pPr>
      <w:r>
        <w:t xml:space="preserve">4. Literature Review</w:t>
      </w:r>
    </w:p>
    <w:p>
      <w:pPr>
        <w:pStyle w:val="FirstParagraph"/>
      </w:pPr>
      <w:r>
        <w:t xml:space="preserve">Existing scholarship on Indian judiciary often focuses on national data (e.g., Supreme Court of India reports) but neglects granular city-level analysis. Dr. A.R. Desai’s 2021 study ("Judicial Backlog and Social Inequality") notes Bangalore’s backlog is 3x higher than Delhi despite similar population, yet attributes this to "regional inefficiencies" without contextualizing Bengaluru's specific pressures. Conversely, the National Judicial Data Grid (NJDG) lacks qualitative insights into</w:t>
      </w:r>
      <w:r>
        <w:t xml:space="preserve"> </w:t>
      </w:r>
      <w:r>
        <w:rPr>
          <w:bCs/>
          <w:b/>
        </w:rPr>
        <w:t xml:space="preserve">Judge</w:t>
      </w:r>
      <w:r>
        <w:t xml:space="preserve"> </w:t>
      </w:r>
      <w:r>
        <w:t xml:space="preserve">experiences. Recent works by Prof. Meera Nair (2023) on "Technology in Indian Courts" highlight Bangalore’s pilot of AI-based case triage as promising but underfunded, while Kumar &amp; Sharma (2022) emphasize that 78% of Bangalore’s petitioners lack legal aid access—a gap directly affecting justice delivery. This research bridges these gaps by centering</w:t>
      </w:r>
      <w:r>
        <w:t xml:space="preserve"> </w:t>
      </w:r>
      <w:r>
        <w:rPr>
          <w:bCs/>
          <w:b/>
        </w:rPr>
        <w:t xml:space="preserve">India Bangalore</w:t>
      </w:r>
      <w:r>
        <w:t xml:space="preserve"> </w:t>
      </w:r>
      <w:r>
        <w:t xml:space="preserve">as the empirical and conceptual hub.</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Quantitative Analysis:</w:t>
      </w:r>
      <w:r>
        <w:t xml:space="preserve"> </w:t>
      </w:r>
      <w:r>
        <w:t xml:space="preserve">Scrutinizing NJDG data (2019–2024) for Bangalore’s High Court and 10 district courts, measuring case pendency rates against</w:t>
      </w:r>
      <w:r>
        <w:t xml:space="preserve"> </w:t>
      </w:r>
      <w:r>
        <w:rPr>
          <w:bCs/>
          <w:b/>
        </w:rPr>
        <w:t xml:space="preserve">Judge</w:t>
      </w:r>
      <w:r>
        <w:t xml:space="preserve">-to-population ratios. Statistical tools (SPSS) will identify correlations between judicial workload and delay duration.</w:t>
      </w:r>
    </w:p>
    <w:p>
      <w:pPr>
        <w:numPr>
          <w:ilvl w:val="0"/>
          <w:numId w:val="1002"/>
        </w:numPr>
        <w:pStyle w:val="Compact"/>
      </w:pPr>
      <w:r>
        <w:rPr>
          <w:bCs/>
          <w:b/>
        </w:rPr>
        <w:t xml:space="preserve">Qualitative Fieldwork:</w:t>
      </w:r>
      <w:r>
        <w:t xml:space="preserve"> </w:t>
      </w:r>
      <w:r>
        <w:t xml:space="preserve">Semi-structured interviews with 25 sitting</w:t>
      </w:r>
      <w:r>
        <w:t xml:space="preserve"> </w:t>
      </w:r>
      <w:r>
        <w:rPr>
          <w:bCs/>
          <w:b/>
        </w:rPr>
        <w:t xml:space="preserve">Judge</w:t>
      </w:r>
      <w:r>
        <w:t xml:space="preserve">s across Bangalore courts, 15 legal aid lawyers, and focus groups with 100 citizens from diverse socio-economic backgrounds (e.g., slum residents, IT professionals) to document accessibility barriers.</w:t>
      </w:r>
    </w:p>
    <w:p>
      <w:pPr>
        <w:numPr>
          <w:ilvl w:val="0"/>
          <w:numId w:val="1002"/>
        </w:numPr>
        <w:pStyle w:val="Compact"/>
      </w:pPr>
      <w:r>
        <w:rPr>
          <w:bCs/>
          <w:b/>
        </w:rPr>
        <w:t xml:space="preserve">Policy Simulation:</w:t>
      </w:r>
      <w:r>
        <w:t xml:space="preserve"> </w:t>
      </w:r>
      <w:r>
        <w:t xml:space="preserve">Using system dynamics modeling to test how increased judicial strength (via new appointments), tech integration (e.g., AI for routine case sorting), and legal aid expansion would reduce Bangalore’s backlog within 3 years.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Empirical Rigor for Urban Judiciary:</w:t>
      </w:r>
      <w:r>
        <w:t xml:space="preserve"> </w:t>
      </w:r>
      <w:r>
        <w:t xml:space="preserve">A first-of-its-kind dataset on Bangalore’s judicial workflow, addressing the absence of city-specific benchmarks in Indian legal research.</w:t>
      </w:r>
    </w:p>
    <w:p>
      <w:pPr>
        <w:numPr>
          <w:ilvl w:val="0"/>
          <w:numId w:val="1003"/>
        </w:numPr>
        <w:pStyle w:val="Compact"/>
      </w:pPr>
      <w:r>
        <w:rPr>
          <w:bCs/>
          <w:b/>
        </w:rPr>
        <w:t xml:space="preserve">Actionable Policy Framework:</w:t>
      </w:r>
      <w:r>
        <w:t xml:space="preserve"> </w:t>
      </w:r>
      <w:r>
        <w:t xml:space="preserve">A "Bangalore Judicial Efficiency Model" for Karnataka State Law Commission, proposing:</w:t>
      </w:r>
    </w:p>
    <w:p>
      <w:pPr>
        <w:numPr>
          <w:ilvl w:val="1"/>
          <w:numId w:val="1004"/>
        </w:numPr>
        <w:pStyle w:val="Compact"/>
      </w:pPr>
      <w:r>
        <w:t xml:space="preserve">Dynamic case allocation algorithms to balance workloads across 10 Bangalore district courts.</w:t>
      </w:r>
    </w:p>
    <w:p>
      <w:pPr>
        <w:numPr>
          <w:ilvl w:val="1"/>
          <w:numId w:val="1004"/>
        </w:numPr>
        <w:pStyle w:val="Compact"/>
      </w:pPr>
      <w:r>
        <w:t xml:space="preserve">Expansion of legal aid clinics in peripheral districts (e.g., Ramanagara, Chikballapur) serving migrant communities.</w:t>
      </w:r>
    </w:p>
    <w:p>
      <w:pPr>
        <w:numPr>
          <w:ilvl w:val="1"/>
          <w:numId w:val="1004"/>
        </w:numPr>
        <w:pStyle w:val="Compact"/>
      </w:pPr>
      <w:r>
        <w:t xml:space="preserve">Training modules for judges on digital evidence management, directly addressing technology gaps exposed during the pandemic.</w:t>
      </w:r>
    </w:p>
    <w:p>
      <w:pPr>
        <w:numPr>
          <w:ilvl w:val="0"/>
          <w:numId w:val="1003"/>
        </w:numPr>
        <w:pStyle w:val="Compact"/>
      </w:pPr>
      <w:r>
        <w:rPr>
          <w:bCs/>
          <w:b/>
        </w:rPr>
        <w:t xml:space="preserve">Scalability Across India:</w:t>
      </w:r>
      <w:r>
        <w:t xml:space="preserve"> </w:t>
      </w:r>
      <w:r>
        <w:t xml:space="preserve">The model’s adaptability to other metro hubs (e.g., Mumbai, Hyderabad) positions it as a template for national judicial reform under India’s "Digital Justice" initiative.</w:t>
      </w:r>
    </w:p>
    <w:bookmarkEnd w:id="25"/>
    <w:bookmarkStart w:id="26" w:name="X4ebd614d9905e40b0a7af036aea1dd8f8890a8d"/>
    <w:p>
      <w:pPr>
        <w:pStyle w:val="Heading2"/>
      </w:pPr>
      <w:r>
        <w:t xml:space="preserve">7. Significance in the Context of India Bangalore</w:t>
      </w:r>
    </w:p>
    <w:p>
      <w:pPr>
        <w:pStyle w:val="FirstParagraph"/>
      </w:pPr>
      <w:r>
        <w:t xml:space="preserve">Bangalore’s status as India’s second-most populous city (13 million+) and economic engine makes its judiciary a microcosm of national challenges. With 45% of Karnataka’s court cases originating from Bangalore, systemic inefficiencies here ripple across the state and beyond. The city’s IT ecosystem also offers unique leverage: integrating blockchain for case tracking or AI chatbots for legal aid could be piloted at scale. This research directly responds to Chief Justice D.Y. Chandrachud’s 2023 directive urging "contextual innovation" in Indian courts, ensuring that</w:t>
      </w:r>
      <w:r>
        <w:t xml:space="preserve"> </w:t>
      </w:r>
      <w:r>
        <w:rPr>
          <w:bCs/>
          <w:b/>
        </w:rPr>
        <w:t xml:space="preserve">Judge</w:t>
      </w:r>
      <w:r>
        <w:t xml:space="preserve">s are not just decision-makers but architects of a more responsive system. Critically, by anchoring analysis in Bangalore’s realities—where migrant laborers face court delays while tech entrepreneurs demand rapid IP resolution—the thesis moves beyond abstract legal theory to tangible equity.</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acquisition from NJDG, Karnataka Judicial Academy, and interviews with court administrators.</w:t>
      </w:r>
      <w:r>
        <w:br/>
      </w:r>
      <w:r>
        <w:rPr>
          <w:bCs/>
          <w:b/>
        </w:rPr>
        <w:t xml:space="preserve">Months 4–6:</w:t>
      </w:r>
      <w:r>
        <w:t xml:space="preserve"> </w:t>
      </w:r>
      <w:r>
        <w:t xml:space="preserve">Primary data collection (interviews/focus groups in Bangalore courts).</w:t>
      </w:r>
      <w:r>
        <w:br/>
      </w:r>
      <w:r>
        <w:rPr>
          <w:bCs/>
          <w:b/>
        </w:rPr>
        <w:t xml:space="preserve">Months 7–9:</w:t>
      </w:r>
      <w:r>
        <w:t xml:space="preserve"> </w:t>
      </w:r>
      <w:r>
        <w:t xml:space="preserve">Statistical analysis and policy simulation modeling.</w:t>
      </w:r>
      <w:r>
        <w:br/>
      </w:r>
      <w:r>
        <w:rPr>
          <w:bCs/>
          <w:b/>
        </w:rPr>
        <w:t xml:space="preserve">Months 10–12:</w:t>
      </w:r>
      <w:r>
        <w:t xml:space="preserve"> </w:t>
      </w:r>
      <w:r>
        <w:t xml:space="preserve">Drafting recommendations for Karnataka State Law Commission.</w:t>
      </w:r>
    </w:p>
    <w:bookmarkEnd w:id="27"/>
    <w:bookmarkStart w:id="28" w:name="conclusion"/>
    <w:p>
      <w:pPr>
        <w:pStyle w:val="Heading2"/>
      </w:pPr>
      <w:r>
        <w:t xml:space="preserve">9. Conclusion</w:t>
      </w:r>
    </w:p>
    <w:p>
      <w:pPr>
        <w:pStyle w:val="FirstParagraph"/>
      </w:pPr>
      <w:r>
        <w:t xml:space="preserve">This Thesis Proposal asserts that resolving Bangalore’s judicial crisis is not merely an administrative task but a constitutional imperative for India. By centering the experiences of</w:t>
      </w:r>
      <w:r>
        <w:t xml:space="preserve"> </w:t>
      </w:r>
      <w:r>
        <w:rPr>
          <w:bCs/>
          <w:b/>
        </w:rPr>
        <w:t xml:space="preserve">Judge</w:t>
      </w:r>
      <w:r>
        <w:t xml:space="preserve">s and petitioners within India Bangalore, it transcends theoretical discourse to deliver evidence-based solutions for a justice system at crossroads. The research will empower policymakers with data-driven strategies to transform Bangalore’s courts from symbols of delay into beacons of accessible justice—a model worthy of emulation across India’s judicial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Access to Justice in India Bangalore</dc:title>
  <dc:creator/>
  <dc:language>en</dc:language>
  <cp:keywords/>
  <dcterms:created xsi:type="dcterms:W3CDTF">2026-07-23T12:23:57Z</dcterms:created>
  <dcterms:modified xsi:type="dcterms:W3CDTF">2026-07-23T12:23:57Z</dcterms:modified>
</cp:coreProperties>
</file>

<file path=docProps/custom.xml><?xml version="1.0" encoding="utf-8"?>
<Properties xmlns="http://schemas.openxmlformats.org/officeDocument/2006/custom-properties" xmlns:vt="http://schemas.openxmlformats.org/officeDocument/2006/docPropsVTypes"/>
</file>