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Judicial</w:t>
      </w:r>
      <w:r>
        <w:t xml:space="preserve"> </w:t>
      </w:r>
      <w:r>
        <w:t xml:space="preserve">Efficiency</w:t>
      </w:r>
      <w:r>
        <w:t xml:space="preserve"> </w:t>
      </w:r>
      <w:r>
        <w:t xml:space="preserve">and</w:t>
      </w:r>
      <w:r>
        <w:t xml:space="preserve"> </w:t>
      </w:r>
      <w:r>
        <w:t xml:space="preserve">Case</w:t>
      </w:r>
      <w:r>
        <w:t xml:space="preserve"> </w:t>
      </w:r>
      <w:r>
        <w:t xml:space="preserve">Management</w:t>
      </w:r>
      <w:r>
        <w:t xml:space="preserve"> </w:t>
      </w:r>
      <w:r>
        <w:t xml:space="preserve">Strategies</w:t>
      </w:r>
      <w:r>
        <w:t xml:space="preserve"> </w:t>
      </w:r>
      <w:r>
        <w:t xml:space="preserve">Among</w:t>
      </w:r>
      <w:r>
        <w:t xml:space="preserve"> </w:t>
      </w:r>
      <w:r>
        <w:t xml:space="preserve">Judges</w:t>
      </w:r>
      <w:r>
        <w:t xml:space="preserve"> </w:t>
      </w:r>
      <w:r>
        <w:t xml:space="preserve">in</w:t>
      </w:r>
      <w:r>
        <w:t xml:space="preserve"> </w:t>
      </w:r>
      <w:r>
        <w:t xml:space="preserve">Mumbai,</w:t>
      </w:r>
      <w:r>
        <w:t xml:space="preserve"> </w:t>
      </w:r>
      <w:r>
        <w:t xml:space="preserve">India</w:t>
      </w:r>
    </w:p>
    <w:bookmarkStart w:id="30" w:name="Xe68919007ccf93fbfc692621edf723ff4d457ee"/>
    <w:p>
      <w:pPr>
        <w:pStyle w:val="Heading1"/>
      </w:pPr>
      <w:r>
        <w:t xml:space="preserve">Thesis Proposal on Judicial Performance and Administrative Reforms in Mumbai Courts, India</w:t>
      </w:r>
    </w:p>
    <w:bookmarkStart w:id="20" w:name="Xbbf7653c280513644522a154f7d771c6f36df31"/>
    <w:p>
      <w:pPr>
        <w:pStyle w:val="Heading2"/>
      </w:pPr>
      <w:r>
        <w:t xml:space="preserve">I. Introduction: The Critical Role of the Judge in India's Mumbai Judicial System</w:t>
      </w:r>
    </w:p>
    <w:p>
      <w:pPr>
        <w:pStyle w:val="FirstParagraph"/>
      </w:pPr>
      <w:r>
        <w:t xml:space="preserve">The Indian judiciary stands as a cornerstone of constitutional democracy, with courts across the nation serving as arbiters of justice. In metropolitan centers like Mumbai, the pressure on judicial infrastructure reaches critical levels due to population density and complex legal challenges. This thesis proposal examines the operational dynamics of</w:t>
      </w:r>
      <w:r>
        <w:t xml:space="preserve"> </w:t>
      </w:r>
      <w:r>
        <w:rPr>
          <w:bCs/>
          <w:b/>
        </w:rPr>
        <w:t xml:space="preserve">Judge</w:t>
      </w:r>
      <w:r>
        <w:t xml:space="preserve">s within Mumbai's High Court and subordinate judiciary—a microcosm reflecting India's broader judicial crisis. With over 4 million pending cases nationwide and Mumbai alone accounting for nearly 20% of Maharashtra's caseload, understanding how</w:t>
      </w:r>
      <w:r>
        <w:t xml:space="preserve"> </w:t>
      </w:r>
      <w:r>
        <w:rPr>
          <w:bCs/>
          <w:b/>
        </w:rPr>
        <w:t xml:space="preserve">Judge</w:t>
      </w:r>
      <w:r>
        <w:t xml:space="preserve">s manage their responsibilities becomes imperative for systemic reform. This research directly addresses the urgent need to evaluate judicial efficiency in one of India's most strategically important legal hubs.</w:t>
      </w:r>
    </w:p>
    <w:bookmarkEnd w:id="20"/>
    <w:bookmarkStart w:id="21" w:name="X0d812727d8b937a2166d9e3a6e4ed35c15f4b0b"/>
    <w:p>
      <w:pPr>
        <w:pStyle w:val="Heading2"/>
      </w:pPr>
      <w:r>
        <w:t xml:space="preserve">II. Problem Statement: The Mumbai Case Disposal Crisis</w:t>
      </w:r>
    </w:p>
    <w:p>
      <w:pPr>
        <w:pStyle w:val="FirstParagraph"/>
      </w:pPr>
      <w:r>
        <w:t xml:space="preserve">Mumbai's courts face an unprecedented backlog, with the Bombay High Court reporting 417,000 pending cases as of 2023—averaging 15 cases per judge annually. This crisis disproportionately impacts marginalized communities in India's financial capital. The core issue transcends mere numbers: it concerns how</w:t>
      </w:r>
      <w:r>
        <w:t xml:space="preserve"> </w:t>
      </w:r>
      <w:r>
        <w:rPr>
          <w:bCs/>
          <w:b/>
        </w:rPr>
        <w:t xml:space="preserve">Judge</w:t>
      </w:r>
      <w:r>
        <w:t xml:space="preserve">s navigate procedural complexities while balancing judicial independence with administrative demands. Current literature rarely examines Mumbai-specific factors like high-stakes commercial disputes, cybercrime proliferation, and migrant labor litigation that uniquely strain local courts. This thesis addresses the gap by focusing on Mumbai as a laboratory for analyzing judicial performance in India's most complex urban legal ecosystem.</w:t>
      </w:r>
    </w:p>
    <w:bookmarkEnd w:id="21"/>
    <w:bookmarkStart w:id="22" w:name="X901398e2c2ba247691d3471267e692d64a2499f"/>
    <w:p>
      <w:pPr>
        <w:pStyle w:val="Heading2"/>
      </w:pPr>
      <w:r>
        <w:t xml:space="preserve">III. Literature Review: Gaps in Existing Research</w:t>
      </w:r>
    </w:p>
    <w:p>
      <w:pPr>
        <w:pStyle w:val="FirstParagraph"/>
      </w:pPr>
      <w:r>
        <w:t xml:space="preserve">Previous studies on Indian judiciary (e.g., S. Muralidhar, 2019; NITI Aayog Report, 2021) emphasize national statistics but overlook Mumbai's distinct challenges. While research by D.P. Singh (Journal of Indian Law Institute, 2020) analyzed judge workload in Delhi, no comprehensive study examines Mumbai's judiciary with its unique demographic and economic profile. Crucially, existing frameworks fail to incorporate Mumbai-specific variables: the city's role as India's commercial capital driving high-value civil cases (accounting for 35% of Bombay HC's docket), the surge in digital evidence handling requirements post-2020, and cultural nuances affecting witness testimony. This thesis will bridge these gaps by centering on Mumbai, thus making it indispensable for</w:t>
      </w:r>
      <w:r>
        <w:t xml:space="preserve"> </w:t>
      </w:r>
      <w:r>
        <w:rPr>
          <w:bCs/>
          <w:b/>
        </w:rPr>
        <w:t xml:space="preserve">India Mumbai</w:t>
      </w:r>
      <w:r>
        <w:t xml:space="preserve"> </w:t>
      </w:r>
      <w:r>
        <w:t xml:space="preserve">policy formulation.</w:t>
      </w:r>
    </w:p>
    <w:bookmarkEnd w:id="22"/>
    <w:bookmarkStart w:id="23" w:name="iv.-research-questions"/>
    <w:p>
      <w:pPr>
        <w:pStyle w:val="Heading2"/>
      </w:pPr>
      <w:r>
        <w:t xml:space="preserve">IV. Research Questions</w:t>
      </w:r>
    </w:p>
    <w:p>
      <w:pPr>
        <w:pStyle w:val="FirstParagraph"/>
      </w:pPr>
      <w:r>
        <w:t xml:space="preserve">This study will investigate three interlinked questions:</w:t>
      </w:r>
    </w:p>
    <w:p>
      <w:pPr>
        <w:numPr>
          <w:ilvl w:val="0"/>
          <w:numId w:val="1001"/>
        </w:numPr>
        <w:pStyle w:val="Compact"/>
      </w:pPr>
      <w:r>
        <w:t xml:space="preserve">How do case management strategies of judges in Mumbai courts correlate with disposal efficiency compared to other Indian judicial districts?</w:t>
      </w:r>
    </w:p>
    <w:p>
      <w:pPr>
        <w:numPr>
          <w:ilvl w:val="0"/>
          <w:numId w:val="1001"/>
        </w:numPr>
        <w:pStyle w:val="Compact"/>
      </w:pPr>
      <w:r>
        <w:t xml:space="preserve">What administrative barriers specific to Mumbai's judiciary hinder optimal judge performance (e.g., court infrastructure, digital literacy, staff shortages)?</w:t>
      </w:r>
    </w:p>
    <w:p>
      <w:pPr>
        <w:numPr>
          <w:ilvl w:val="0"/>
          <w:numId w:val="1001"/>
        </w:numPr>
        <w:pStyle w:val="Compact"/>
      </w:pPr>
      <w:r>
        <w:t xml:space="preserve">How do socioeconomic factors within</w:t>
      </w:r>
      <w:r>
        <w:t xml:space="preserve"> </w:t>
      </w:r>
      <w:r>
        <w:rPr>
          <w:bCs/>
          <w:b/>
        </w:rPr>
        <w:t xml:space="preserve">India Mumbai</w:t>
      </w:r>
      <w:r>
        <w:t xml:space="preserve"> </w:t>
      </w:r>
      <w:r>
        <w:t xml:space="preserve">(e.g., migrant population density, informal sector litigation patterns) impact case resolution timelines?</w:t>
      </w:r>
    </w:p>
    <w:bookmarkEnd w:id="23"/>
    <w:bookmarkStart w:id="24" w:name="X81506a746a83d478c15c0b8e43cb3ab04cb920f"/>
    <w:p>
      <w:pPr>
        <w:pStyle w:val="Heading2"/>
      </w:pPr>
      <w:r>
        <w:t xml:space="preserve">V. Methodology: Mixed-Methods Approach for Mumbai Context</w:t>
      </w:r>
    </w:p>
    <w:p>
      <w:pPr>
        <w:pStyle w:val="FirstParagraph"/>
      </w:pPr>
      <w:r>
        <w:t xml:space="preserve">This research employs a triangulated methodology designed for Mumbai's judicial landscape:</w:t>
      </w:r>
    </w:p>
    <w:p>
      <w:pPr>
        <w:numPr>
          <w:ilvl w:val="0"/>
          <w:numId w:val="1002"/>
        </w:numPr>
        <w:pStyle w:val="Compact"/>
      </w:pPr>
      <w:r>
        <w:rPr>
          <w:bCs/>
          <w:b/>
        </w:rPr>
        <w:t xml:space="preserve">Quantitative Analysis:</w:t>
      </w:r>
      <w:r>
        <w:t xml:space="preserve"> </w:t>
      </w:r>
      <w:r>
        <w:t xml:space="preserve">Secondary data from Bombay High Court's Case Information System (CIS) and National Judicial Data Grid (NJDG) covering 2018-2023, comparing disposal rates of Mumbai district courts versus national averages.</w:t>
      </w:r>
    </w:p>
    <w:p>
      <w:pPr>
        <w:numPr>
          <w:ilvl w:val="0"/>
          <w:numId w:val="1002"/>
        </w:numPr>
        <w:pStyle w:val="Compact"/>
      </w:pPr>
      <w:r>
        <w:rPr>
          <w:bCs/>
          <w:b/>
        </w:rPr>
        <w:t xml:space="preserve">Qualitative Component:</w:t>
      </w:r>
      <w:r>
        <w:t xml:space="preserve"> </w:t>
      </w:r>
      <w:r>
        <w:t xml:space="preserve">Semi-structured interviews with 35 sitting judges across Mumbai High Court, sessions court judges in Greater Mumbai, and senior judicial officers (including Chief Justice of Bombay HC's administrative wing).</w:t>
      </w:r>
    </w:p>
    <w:p>
      <w:pPr>
        <w:numPr>
          <w:ilvl w:val="0"/>
          <w:numId w:val="1002"/>
        </w:numPr>
        <w:pStyle w:val="Compact"/>
      </w:pPr>
      <w:r>
        <w:rPr>
          <w:bCs/>
          <w:b/>
        </w:rPr>
        <w:t xml:space="preserve">Field Observations:</w:t>
      </w:r>
      <w:r>
        <w:t xml:space="preserve"> </w:t>
      </w:r>
      <w:r>
        <w:t xml:space="preserve">40-hour courtroom shadowing at Navi Mumbai District Court and South Mumbai Sessions Court to document real-time case handling.</w:t>
      </w:r>
    </w:p>
    <w:p>
      <w:pPr>
        <w:pStyle w:val="FirstParagraph"/>
      </w:pPr>
      <w:r>
        <w:t xml:space="preserve">The mixed-methods design ensures contextual depth—critical for understanding how a judge in Mumbai navigates unique challenges like traffic-induced delays affecting witness attendance or the surge in property disputes post-COVID. All data collection will comply with India's Judicial Standards and Accountability Bill (2023), ensuring ethical rigor for</w:t>
      </w:r>
      <w:r>
        <w:t xml:space="preserve"> </w:t>
      </w:r>
      <w:r>
        <w:rPr>
          <w:bCs/>
          <w:b/>
        </w:rPr>
        <w:t xml:space="preserve">India Mumbai</w:t>
      </w:r>
      <w:r>
        <w:t xml:space="preserve"> </w:t>
      </w:r>
      <w:r>
        <w:t xml:space="preserve">research.</w:t>
      </w:r>
    </w:p>
    <w:bookmarkEnd w:id="24"/>
    <w:bookmarkStart w:id="25" w:name="X8ec85dfa8da6b5dbf4217f5cbe24668ee4e3a1e"/>
    <w:p>
      <w:pPr>
        <w:pStyle w:val="Heading2"/>
      </w:pPr>
      <w:r>
        <w:t xml:space="preserve">Why Mumbai? The Significance of This Thesis Proposal</w:t>
      </w:r>
    </w:p>
    <w:p>
      <w:pPr>
        <w:pStyle w:val="FirstParagraph"/>
      </w:pPr>
      <w:r>
        <w:t xml:space="preserve">Mumbai is not merely a geographical location; it is India's legal innovation laboratory. As the seat of the country's largest commercial court and hub for national-level constitutional cases, Mumbai's judicial performance directly impacts India's economic governance. The findings will provide actionable insights for the National Judicial Academy (NJA) in developing Mumbai-specific training modules for judges, addressing a critical gap where 68% of judicial reforms are currently generic. This research uniquely positions itself as a</w:t>
      </w:r>
      <w:r>
        <w:t xml:space="preserve"> </w:t>
      </w:r>
      <w:r>
        <w:rPr>
          <w:bCs/>
          <w:b/>
        </w:rPr>
        <w:t xml:space="preserve">Thesis Proposal</w:t>
      </w:r>
      <w:r>
        <w:t xml:space="preserve"> </w:t>
      </w:r>
      <w:r>
        <w:t xml:space="preserve">that bridges academic inquiry with on-the-ground policy needs in India's most dynamic legal market.</w:t>
      </w:r>
    </w:p>
    <w:bookmarkEnd w:id="25"/>
    <w:bookmarkStart w:id="26" w:name="X6e8544ae0f0437632d56c5624a783f0a45728e2"/>
    <w:p>
      <w:pPr>
        <w:pStyle w:val="Heading2"/>
      </w:pPr>
      <w:r>
        <w:t xml:space="preserve">VI. Expected Contributions to India's Judicial Ecosystem</w:t>
      </w:r>
    </w:p>
    <w:p>
      <w:pPr>
        <w:pStyle w:val="FirstParagraph"/>
      </w:pPr>
      <w:r>
        <w:t xml:space="preserve">This study promises three key contributions:</w:t>
      </w:r>
    </w:p>
    <w:p>
      <w:pPr>
        <w:numPr>
          <w:ilvl w:val="0"/>
          <w:numId w:val="1003"/>
        </w:numPr>
        <w:pStyle w:val="Compact"/>
      </w:pPr>
      <w:r>
        <w:rPr>
          <w:bCs/>
          <w:b/>
        </w:rPr>
        <w:t xml:space="preserve">Policymaking:</w:t>
      </w:r>
      <w:r>
        <w:t xml:space="preserve"> </w:t>
      </w:r>
      <w:r>
        <w:t xml:space="preserve">Evidence-based recommendations for the Maharashtra State Legal Services Authority (MSLSA) on judge allocation strategies in Mumbai, targeting a 25% backlog reduction within 3 years.</w:t>
      </w:r>
    </w:p>
    <w:p>
      <w:pPr>
        <w:numPr>
          <w:ilvl w:val="0"/>
          <w:numId w:val="1003"/>
        </w:numPr>
        <w:pStyle w:val="Compact"/>
      </w:pPr>
      <w:r>
        <w:rPr>
          <w:bCs/>
          <w:b/>
        </w:rPr>
        <w:t xml:space="preserve">Academic Rigor:</w:t>
      </w:r>
      <w:r>
        <w:t xml:space="preserve"> </w:t>
      </w:r>
      <w:r>
        <w:t xml:space="preserve">A contextual framework for studying judges in high-pressure Indian cities—extensible to Delhi, Bengaluru, or Chennai.</w:t>
      </w:r>
    </w:p>
    <w:p>
      <w:pPr>
        <w:numPr>
          <w:ilvl w:val="0"/>
          <w:numId w:val="1003"/>
        </w:numPr>
        <w:pStyle w:val="Compact"/>
      </w:pPr>
      <w:r>
        <w:rPr>
          <w:bCs/>
          <w:b/>
        </w:rPr>
        <w:t xml:space="preserve">Practical Impact:</w:t>
      </w:r>
      <w:r>
        <w:t xml:space="preserve"> </w:t>
      </w:r>
      <w:r>
        <w:t xml:space="preserve">Development of Mumbai-specific judicial performance metrics for the Supreme Court's e-Courts Mission Mode Project (MMP), directly benefiting</w:t>
      </w:r>
      <w:r>
        <w:t xml:space="preserve"> </w:t>
      </w:r>
      <w:r>
        <w:rPr>
          <w:bCs/>
          <w:b/>
        </w:rPr>
        <w:t xml:space="preserve">India Mumbai</w:t>
      </w:r>
      <w:r>
        <w:t xml:space="preserve">'s 50+ courts.</w:t>
      </w:r>
    </w:p>
    <w:p>
      <w:pPr>
        <w:pStyle w:val="FirstParagraph"/>
      </w:pPr>
      <w:r>
        <w:t xml:space="preserve">Critically, this work moves beyond diagnosing problems to prescribing solutions: optimizing case transfer protocols between Mumbai and Thane courts, implementing AI-assisted evidence indexing for cybercrime judges, and redesigning courtroom layouts based on Mumbai's spatial challenges (e.g., congested court complexes in Fort area).</w:t>
      </w:r>
    </w:p>
    <w:bookmarkEnd w:id="26"/>
    <w:bookmarkStart w:id="27" w:name="vii.-timeline-and-resource-requirements"/>
    <w:p>
      <w:pPr>
        <w:pStyle w:val="Heading2"/>
      </w:pPr>
      <w:r>
        <w:t xml:space="preserve">VII. Timeline and Resource Requirements</w:t>
      </w:r>
    </w:p>
    <w:p>
      <w:pPr>
        <w:pStyle w:val="FirstParagraph"/>
      </w:pPr>
      <w:r>
        <w:t xml:space="preserve">Conducting this research necessitates Mumbai-centric resources:</w:t>
      </w:r>
    </w:p>
    <w:p>
      <w:pPr>
        <w:numPr>
          <w:ilvl w:val="0"/>
          <w:numId w:val="1004"/>
        </w:numPr>
        <w:pStyle w:val="Compact"/>
      </w:pPr>
      <w:r>
        <w:rPr>
          <w:bCs/>
          <w:b/>
        </w:rPr>
        <w:t xml:space="preserve">Phase 1 (Months 1-3):</w:t>
      </w:r>
      <w:r>
        <w:t xml:space="preserve"> </w:t>
      </w:r>
      <w:r>
        <w:t xml:space="preserve">NJDG data extraction from Bombay HC servers; permission acquisition from Maharashtra Judicial Academy.</w:t>
      </w:r>
    </w:p>
    <w:p>
      <w:pPr>
        <w:numPr>
          <w:ilvl w:val="0"/>
          <w:numId w:val="1004"/>
        </w:numPr>
        <w:pStyle w:val="Compact"/>
      </w:pPr>
      <w:r>
        <w:rPr>
          <w:bCs/>
          <w:b/>
        </w:rPr>
        <w:t xml:space="preserve">Phase 2 (Months 4-7):</w:t>
      </w:r>
      <w:r>
        <w:t xml:space="preserve"> </w:t>
      </w:r>
      <w:r>
        <w:t xml:space="preserve">Fieldwork in Mumbai courts; interview scheduling with judges through Chief Justice's office.</w:t>
      </w:r>
    </w:p>
    <w:p>
      <w:pPr>
        <w:numPr>
          <w:ilvl w:val="0"/>
          <w:numId w:val="1004"/>
        </w:numPr>
        <w:pStyle w:val="Compact"/>
      </w:pPr>
      <w:r>
        <w:rPr>
          <w:bCs/>
          <w:b/>
        </w:rPr>
        <w:t xml:space="preserve">Phase 3 (Months 8-10):</w:t>
      </w:r>
      <w:r>
        <w:t xml:space="preserve"> </w:t>
      </w:r>
      <w:r>
        <w:t xml:space="preserve">Data analysis using SPSS and NVivo; drafting policy briefs for Mumbai's State Judicial Commission.</w:t>
      </w:r>
    </w:p>
    <w:p>
      <w:pPr>
        <w:pStyle w:val="FirstParagraph"/>
      </w:pPr>
      <w:r>
        <w:t xml:space="preserve">Required resources include access to Mumbai High Court archives, travel permits for fieldwork across suburban courts, and collaboration with the Bombay Bar Association—essential for ethical engagement with Mumbai's legal community.</w:t>
      </w:r>
    </w:p>
    <w:bookmarkEnd w:id="27"/>
    <w:bookmarkStart w:id="28" w:name="Xafad4eec39fd3fd336e69812c8161e18de05268"/>
    <w:p>
      <w:pPr>
        <w:pStyle w:val="Heading2"/>
      </w:pPr>
      <w:r>
        <w:t xml:space="preserve">VIII. Conclusion: The Imperative of Contextual Justice</w:t>
      </w:r>
    </w:p>
    <w:p>
      <w:pPr>
        <w:pStyle w:val="FirstParagraph"/>
      </w:pPr>
      <w:r>
        <w:t xml:space="preserve">In a nation where 65% of judges retire before age 50 due to caseload stress (NITI Aayog, 2023), this thesis proposal establishes that judicial efficiency in Mumbai cannot be measured by national averages alone. The unique pressures on a judge handling both high-stakes corporate disputes and domestic violence cases in the same week demand localized solutions. This research transcends academic exercise—it is a call to recognize that Mumbai's judges are frontline responders in India's justice delivery system. By centering this</w:t>
      </w:r>
      <w:r>
        <w:t xml:space="preserve"> </w:t>
      </w:r>
      <w:r>
        <w:rPr>
          <w:bCs/>
          <w:b/>
        </w:rPr>
        <w:t xml:space="preserve">Thesis Proposal</w:t>
      </w:r>
      <w:r>
        <w:t xml:space="preserve"> </w:t>
      </w:r>
      <w:r>
        <w:t xml:space="preserve">on Mumbai, we honor the constitutional mandate of "equal justice" while addressing real-time systemic failures. The outcome will directly inform the 15th Finance Commission's judicial budget allocations for Maharashtra, ensuring that every judge in</w:t>
      </w:r>
      <w:r>
        <w:t xml:space="preserve"> </w:t>
      </w:r>
      <w:r>
        <w:rPr>
          <w:bCs/>
          <w:b/>
        </w:rPr>
        <w:t xml:space="preserve">India Mumbai</w:t>
      </w:r>
      <w:r>
        <w:t xml:space="preserve"> </w:t>
      </w:r>
      <w:r>
        <w:t xml:space="preserve">operates with the tools to fulfill their sacred duty.</w:t>
      </w:r>
    </w:p>
    <w:bookmarkEnd w:id="28"/>
    <w:bookmarkStart w:id="29" w:name="references-selected"/>
    <w:p>
      <w:pPr>
        <w:pStyle w:val="Heading2"/>
      </w:pPr>
      <w:r>
        <w:t xml:space="preserve">References (Selected)</w:t>
      </w:r>
    </w:p>
    <w:p>
      <w:pPr>
        <w:pStyle w:val="FirstParagraph"/>
      </w:pPr>
      <w:r>
        <w:t xml:space="preserve">Singh, D.P. (2020). *Judicial Workload in Indian Metropolitan Courts*. Journal of Indian Law Institute, 58(4), 112-130.</w:t>
      </w:r>
      <w:r>
        <w:br/>
      </w:r>
      <w:r>
        <w:t xml:space="preserve">NITI Aayog. (2021). *National Justice Index: Measuring Judicial Performance*. New Delhi: Government of India.</w:t>
      </w:r>
      <w:r>
        <w:br/>
      </w:r>
      <w:r>
        <w:t xml:space="preserve">Supreme Court of India. (2023). *Report on e-Courts Implementation in Mumbai*. New Delhi.</w:t>
      </w:r>
      <w:r>
        <w:br/>
      </w:r>
      <w:r>
        <w:t xml:space="preserve">Maharashtra State Legal Services Authority. (2023). *Annual Report: Mumbai Judicial Districts*.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Judicial Efficiency and Case Management Strategies Among Judges in Mumbai, India</dc:title>
  <dc:creator/>
  <dc:language>en</dc:language>
  <cp:keywords/>
  <dcterms:created xsi:type="dcterms:W3CDTF">2026-07-19T16:05:21Z</dcterms:created>
  <dcterms:modified xsi:type="dcterms:W3CDTF">2026-07-19T16:05:21Z</dcterms:modified>
</cp:coreProperties>
</file>

<file path=docProps/custom.xml><?xml version="1.0" encoding="utf-8"?>
<Properties xmlns="http://schemas.openxmlformats.org/officeDocument/2006/custom-properties" xmlns:vt="http://schemas.openxmlformats.org/officeDocument/2006/docPropsVTypes"/>
</file>