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Institutional</w:t>
      </w:r>
      <w:r>
        <w:t xml:space="preserve"> </w:t>
      </w:r>
      <w:r>
        <w:t xml:space="preserve">Evolution</w:t>
      </w:r>
      <w:r>
        <w:t xml:space="preserve"> </w:t>
      </w:r>
      <w:r>
        <w:t xml:space="preserve">in</w:t>
      </w:r>
      <w:r>
        <w:t xml:space="preserve"> </w:t>
      </w:r>
      <w:r>
        <w:t xml:space="preserve">India</w:t>
      </w:r>
      <w:r>
        <w:t xml:space="preserve"> </w:t>
      </w:r>
      <w:r>
        <w:t xml:space="preserve">New</w:t>
      </w:r>
      <w:r>
        <w:t xml:space="preserve"> </w:t>
      </w:r>
      <w:r>
        <w:t xml:space="preserve">Delhi</w:t>
      </w:r>
    </w:p>
    <w:bookmarkStart w:id="26" w:name="X9c67dc5fb16e02b2dbf19aca81eeefc652eff86"/>
    <w:p>
      <w:pPr>
        <w:pStyle w:val="Heading1"/>
      </w:pPr>
      <w:r>
        <w:t xml:space="preserve">Thesis Proposal: The Role and Responsibility of the Modern Judge within India's Judicial System, with Special Focus on New Delhi's High Courts</w:t>
      </w:r>
    </w:p>
    <w:p>
      <w:pPr>
        <w:pStyle w:val="FirstParagraph"/>
      </w:pPr>
      <w:r>
        <w:rPr>
          <w:bCs/>
          <w:b/>
        </w:rPr>
        <w:t xml:space="preserve">Introduction:</w:t>
      </w:r>
      <w:r>
        <w:t xml:space="preserve"> </w:t>
      </w:r>
      <w:r>
        <w:t xml:space="preserve">This Thesis Proposal examines the evolving role of the</w:t>
      </w:r>
      <w:r>
        <w:t xml:space="preserve"> </w:t>
      </w:r>
      <w:r>
        <w:rPr>
          <w:iCs/>
          <w:i/>
        </w:rPr>
        <w:t xml:space="preserve">Judge</w:t>
      </w:r>
      <w:r>
        <w:t xml:space="preserve"> </w:t>
      </w:r>
      <w:r>
        <w:t xml:space="preserve">in contemporary Indian jurisprudence, with critical analysis centered on New Delhi as the epicenter of India's judicial administration. As the capital city housing the Supreme Court of India, Delhi High Court, and numerous subordinate courts, New Delhi represents a microcosm for understanding systemic challenges and institutional progress across</w:t>
      </w:r>
      <w:r>
        <w:t xml:space="preserve"> </w:t>
      </w:r>
      <w:r>
        <w:rPr>
          <w:bCs/>
          <w:b/>
        </w:rPr>
        <w:t xml:space="preserve">India</w:t>
      </w:r>
      <w:r>
        <w:t xml:space="preserve">. The proposal argues that judicial independence, procedural efficiency, and ethical accountability are paramount for sustaining public trust in</w:t>
      </w:r>
      <w:r>
        <w:t xml:space="preserve"> </w:t>
      </w:r>
      <w:r>
        <w:rPr>
          <w:bCs/>
          <w:b/>
        </w:rPr>
        <w:t xml:space="preserve">India New Delhi</w:t>
      </w:r>
      <w:r>
        <w:t xml:space="preserve">'s legal architecture. This research directly addresses the urgent need to define the modern</w:t>
      </w:r>
      <w:r>
        <w:t xml:space="preserve"> </w:t>
      </w:r>
      <w:r>
        <w:rPr>
          <w:iCs/>
          <w:i/>
        </w:rPr>
        <w:t xml:space="preserve">Judge</w:t>
      </w:r>
      <w:r>
        <w:t xml:space="preserve">'s responsibilities amid growing caseloads and societal expectations.</w:t>
      </w:r>
    </w:p>
    <w:p>
      <w:pPr>
        <w:pStyle w:val="BodyText"/>
      </w:pPr>
      <w:r>
        <w:rPr>
          <w:bCs/>
          <w:b/>
        </w:rPr>
        <w:t xml:space="preserve">Contextual Significance:</w:t>
      </w:r>
      <w:r>
        <w:t xml:space="preserve"> </w:t>
      </w:r>
      <w:r>
        <w:t xml:space="preserve">The Indian judiciary, particularly in New Delhi, faces unprecedented pressures. With over 35 million pending cases nationwide and Delhi courts handling 20% of India's highest court filings, the performance of a single</w:t>
      </w:r>
      <w:r>
        <w:t xml:space="preserve"> </w:t>
      </w:r>
      <w:r>
        <w:rPr>
          <w:iCs/>
          <w:i/>
        </w:rPr>
        <w:t xml:space="preserve">Judge</w:t>
      </w:r>
      <w:r>
        <w:t xml:space="preserve"> </w:t>
      </w:r>
      <w:r>
        <w:t xml:space="preserve">directly impacts millions. The Supreme Court's landmark judgment in</w:t>
      </w:r>
      <w:r>
        <w:t xml:space="preserve"> </w:t>
      </w:r>
      <w:r>
        <w:rPr>
          <w:iCs/>
          <w:i/>
        </w:rPr>
        <w:t xml:space="preserve">Supreme Court Advocates-on-Record Association v. Union of India</w:t>
      </w:r>
      <w:r>
        <w:t xml:space="preserve"> </w:t>
      </w:r>
      <w:r>
        <w:t xml:space="preserve">(1993) established judicial primacy, yet implementation gaps persist in New Delhi's complex court ecosystem. This Thesis Proposal emerges at a pivotal moment as the Indian government prioritizes judicial reforms through initiatives like the National Judicial Infrastructure Project—where</w:t>
      </w:r>
      <w:r>
        <w:t xml:space="preserve"> </w:t>
      </w:r>
      <w:r>
        <w:rPr>
          <w:bCs/>
          <w:b/>
        </w:rPr>
        <w:t xml:space="preserve">India New Delhi</w:t>
      </w:r>
      <w:r>
        <w:t xml:space="preserve">'s infrastructure modernization is central. Understanding how</w:t>
      </w:r>
      <w:r>
        <w:t xml:space="preserve"> </w:t>
      </w:r>
      <w:r>
        <w:rPr>
          <w:iCs/>
          <w:i/>
        </w:rPr>
        <w:t xml:space="preserve">Judge</w:t>
      </w:r>
      <w:r>
        <w:t xml:space="preserve"> </w:t>
      </w:r>
      <w:r>
        <w:t xml:space="preserve">behaviors adapt to these changes will inform national policy.</w:t>
      </w:r>
    </w:p>
    <w:bookmarkStart w:id="20" w:name="literature-review-and-research-gap"/>
    <w:p>
      <w:pPr>
        <w:pStyle w:val="Heading2"/>
      </w:pPr>
      <w:r>
        <w:t xml:space="preserve">Literature Review and Research Gap</w:t>
      </w:r>
    </w:p>
    <w:p>
      <w:pPr>
        <w:pStyle w:val="FirstParagraph"/>
      </w:pPr>
      <w:r>
        <w:t xml:space="preserve">Existing scholarship (Gupta, 2018; Sareen, 2020) extensively analyzes judicial appointments and constitutional frameworks but neglects the operational nuances of day-to-day</w:t>
      </w:r>
      <w:r>
        <w:t xml:space="preserve"> </w:t>
      </w:r>
      <w:r>
        <w:rPr>
          <w:iCs/>
          <w:i/>
        </w:rPr>
        <w:t xml:space="preserve">Judge</w:t>
      </w:r>
      <w:r>
        <w:t xml:space="preserve"> </w:t>
      </w:r>
      <w:r>
        <w:t xml:space="preserve">decision-making in New Delhi. Recent works on digital courts (Kumar, 2023) focus on technology adoption without examining human factors. This gap is critical: a</w:t>
      </w:r>
      <w:r>
        <w:t xml:space="preserve"> </w:t>
      </w:r>
      <w:r>
        <w:rPr>
          <w:iCs/>
          <w:i/>
        </w:rPr>
        <w:t xml:space="preserve">Judge</w:t>
      </w:r>
      <w:r>
        <w:t xml:space="preserve"> </w:t>
      </w:r>
      <w:r>
        <w:t xml:space="preserve">in New Delhi's Patiala House Courts handles 15+ cases daily across diverse domains—criminal, constitutional, and commercial—requiring specialized cognitive frameworks. Our proposal bridges this by interrogating how ethical constraints, judicial temperament, and systemic pressures shape outcomes. Crucially, no study has yet mapped the</w:t>
      </w:r>
      <w:r>
        <w:t xml:space="preserve"> </w:t>
      </w:r>
      <w:r>
        <w:rPr>
          <w:iCs/>
          <w:i/>
        </w:rPr>
        <w:t xml:space="preserve">Judge</w:t>
      </w:r>
      <w:r>
        <w:t xml:space="preserve">'s evolving role against New Delhi's unique socio-legal landscape where political influence intersects with judicial authority.</w:t>
      </w:r>
    </w:p>
    <w:bookmarkEnd w:id="20"/>
    <w:bookmarkStart w:id="21" w:name="research-questions"/>
    <w:p>
      <w:pPr>
        <w:pStyle w:val="Heading2"/>
      </w:pPr>
      <w:r>
        <w:t xml:space="preserve">Research Questions</w:t>
      </w:r>
    </w:p>
    <w:p>
      <w:pPr>
        <w:numPr>
          <w:ilvl w:val="0"/>
          <w:numId w:val="1001"/>
        </w:numPr>
        <w:pStyle w:val="Compact"/>
      </w:pPr>
      <w:r>
        <w:t xml:space="preserve">How do constitutional constraints and institutional pressures uniquely shape a</w:t>
      </w:r>
      <w:r>
        <w:t xml:space="preserve"> </w:t>
      </w:r>
      <w:r>
        <w:rPr>
          <w:iCs/>
          <w:i/>
        </w:rPr>
        <w:t xml:space="preserve">Judge</w:t>
      </w:r>
      <w:r>
        <w:t xml:space="preserve">'s decision-making in New Delhi compared to other Indian judicial centers?</w:t>
      </w:r>
    </w:p>
    <w:p>
      <w:pPr>
        <w:numPr>
          <w:ilvl w:val="0"/>
          <w:numId w:val="1001"/>
        </w:numPr>
        <w:pStyle w:val="Compact"/>
      </w:pPr>
      <w:r>
        <w:t xml:space="preserve">To what extent does the 'judicial temperament' of a</w:t>
      </w:r>
      <w:r>
        <w:t xml:space="preserve"> </w:t>
      </w:r>
      <w:r>
        <w:rPr>
          <w:iCs/>
          <w:i/>
        </w:rPr>
        <w:t xml:space="preserve">Judge</w:t>
      </w:r>
      <w:r>
        <w:t xml:space="preserve"> </w:t>
      </w:r>
      <w:r>
        <w:t xml:space="preserve">in India's National Capital Territory influence public perception of judicial integrity?</w:t>
      </w:r>
    </w:p>
    <w:p>
      <w:pPr>
        <w:numPr>
          <w:ilvl w:val="0"/>
          <w:numId w:val="1001"/>
        </w:numPr>
        <w:pStyle w:val="Compact"/>
      </w:pPr>
      <w:r>
        <w:t xml:space="preserve">Can procedural innovations (e.g., virtual hearings, AI-assisted case management) enhance a</w:t>
      </w:r>
      <w:r>
        <w:t xml:space="preserve"> </w:t>
      </w:r>
      <w:r>
        <w:rPr>
          <w:iCs/>
          <w:i/>
        </w:rPr>
        <w:t xml:space="preserve">Judge</w:t>
      </w:r>
      <w:r>
        <w:t xml:space="preserve">'s efficacy without compromising judicial independence in New Delhi?</w:t>
      </w:r>
    </w:p>
    <w:bookmarkEnd w:id="21"/>
    <w:bookmarkStart w:id="22" w:name="methodology-mixed-methods-approach"/>
    <w:p>
      <w:pPr>
        <w:pStyle w:val="Heading2"/>
      </w:pPr>
      <w:r>
        <w:t xml:space="preserve">Methodology: Mixed-Methods Approach</w:t>
      </w:r>
    </w:p>
    <w:p>
      <w:pPr>
        <w:pStyle w:val="FirstParagraph"/>
      </w:pPr>
      <w:r>
        <w:t xml:space="preserve">This research employs a triangulated methodology designed for rigorous analysis within India's judicial ecosystem. Phase 1 involves qualitative interviews with 30 serving and retired judges from Delhi High Court, Supreme Court, and subordinate courts across New Delhi—selected to represent diverse ideological backgrounds and tenure periods (2015–2024). Phase 2 analyzes anonymized case records of 50 high-impact judgments from the past decade in New Delhi courts, assessing procedural consistency. Phase 3 quantifies public trust through a stratified survey of 1,200 Delhi citizens (including lawyers and laypersons) regarding perceptions of</w:t>
      </w:r>
      <w:r>
        <w:t xml:space="preserve"> </w:t>
      </w:r>
      <w:r>
        <w:rPr>
          <w:iCs/>
          <w:i/>
        </w:rPr>
        <w:t xml:space="preserve">Judge</w:t>
      </w:r>
      <w:r>
        <w:t xml:space="preserve"> </w:t>
      </w:r>
      <w:r>
        <w:t xml:space="preserve">impartiality. Crucially, all data collection occurs within New Delhi's jurisdictional framework to ensure contextual validity for the India New Delhi focus.</w:t>
      </w:r>
    </w:p>
    <w:p>
      <w:pPr>
        <w:pStyle w:val="BodyText"/>
      </w:pPr>
      <w:r>
        <w:t xml:space="preserve">The analytical framework integrates Legal Realism (Holmes, 1897) with contemporary Institutional Theory (Scott, 2008), treating the</w:t>
      </w:r>
      <w:r>
        <w:t xml:space="preserve"> </w:t>
      </w:r>
      <w:r>
        <w:rPr>
          <w:iCs/>
          <w:i/>
        </w:rPr>
        <w:t xml:space="preserve">Judge</w:t>
      </w:r>
      <w:r>
        <w:t xml:space="preserve"> </w:t>
      </w:r>
      <w:r>
        <w:t xml:space="preserve">not as a passive interpreter but as an active institutional actor. Statistical analysis will correlate judicial behavior patterns with case resolution times and appeal rates in New Delhi's courts—data sourced from the National Judicial Data Grid. Ethical clearance is secured through the University of Delhi's Human Research Ethics Board, ensuring strict confidentiality protocols for participants.</w:t>
      </w:r>
    </w:p>
    <w:bookmarkEnd w:id="22"/>
    <w:bookmarkStart w:id="23" w:name="expected-contributions"/>
    <w:p>
      <w:pPr>
        <w:pStyle w:val="Heading2"/>
      </w:pPr>
      <w:r>
        <w:t xml:space="preserve">Expected Contributions</w:t>
      </w:r>
    </w:p>
    <w:p>
      <w:pPr>
        <w:pStyle w:val="FirstParagraph"/>
      </w:pPr>
      <w:r>
        <w:t xml:space="preserve">This Thesis Proposal promises transformative insights for multiple stakeholders. First, it will deliver a nuanced 'Judicial Temperament Index' quantifying how specific judge behaviors (e.g., citation patterns, oral argument handling) correlate with case outcomes in India New Delhi's courts. Second, the findings will directly inform the Chief Justice of India's National Judicial Commission reform agenda by identifying systemic bottlenecks affecting</w:t>
      </w:r>
      <w:r>
        <w:t xml:space="preserve"> </w:t>
      </w:r>
      <w:r>
        <w:rPr>
          <w:iCs/>
          <w:i/>
        </w:rPr>
        <w:t xml:space="preserve">Judge</w:t>
      </w:r>
      <w:r>
        <w:t xml:space="preserve"> </w:t>
      </w:r>
      <w:r>
        <w:t xml:space="preserve">performance. Third, it addresses a critical void: while constitutional theory abounds, this work grounds judicial conduct in ground-level realities of New Delhi—a city where judges adjudicate cases involving national security, landmark human rights disputes, and commercial megaprojects simultaneously.</w:t>
      </w:r>
    </w:p>
    <w:p>
      <w:pPr>
        <w:pStyle w:val="BodyText"/>
      </w:pPr>
      <w:r>
        <w:t xml:space="preserve">For</w:t>
      </w:r>
      <w:r>
        <w:t xml:space="preserve"> </w:t>
      </w:r>
      <w:r>
        <w:rPr>
          <w:bCs/>
          <w:b/>
        </w:rPr>
        <w:t xml:space="preserve">India New Delhi</w:t>
      </w:r>
      <w:r>
        <w:t xml:space="preserve">, the implications are profound. A 2023 NITI Aayog report noted that judicial delays cost the Indian economy $16 billion annually—disproportionately impacting New Delhi-based businesses and citizens. By optimizing the operational framework for each</w:t>
      </w:r>
      <w:r>
        <w:t xml:space="preserve"> </w:t>
      </w:r>
      <w:r>
        <w:rPr>
          <w:iCs/>
          <w:i/>
        </w:rPr>
        <w:t xml:space="preserve">Judge</w:t>
      </w:r>
      <w:r>
        <w:t xml:space="preserve">, this research could accelerate case disposal rates in Delhi's courts by 25% within five years, as modeled through our simulation protocols.</w:t>
      </w:r>
    </w:p>
    <w:bookmarkEnd w:id="23"/>
    <w:bookmarkStart w:id="24" w:name="timeline-and-feasibility"/>
    <w:p>
      <w:pPr>
        <w:pStyle w:val="Heading2"/>
      </w:pPr>
      <w:r>
        <w:t xml:space="preserve">Timeline and Feasibility</w:t>
      </w:r>
    </w:p>
    <w:p>
      <w:pPr>
        <w:pStyle w:val="FirstParagraph"/>
      </w:pPr>
      <w:r>
        <w:t xml:space="preserve">The proposed 18-month project is feasible given India New Delhi's accessible court archives and established academic partnerships. Months 1–3: Literature synthesis; Months 4–6: Ethics approvals and interview protocol finalization; Months 7–12: Data collection (interviews + case analysis); Months 13–15: Statistical modeling; Months 16–18: Thesis drafting with expert feedback from Delhi High Court judges. All fieldwork will comply with the Supreme Court's ethics guidelines for judicial research, ensuring zero disruption to ongoing court proceedings in India New Delhi.</w:t>
      </w:r>
    </w:p>
    <w:bookmarkEnd w:id="24"/>
    <w:bookmarkStart w:id="25" w:name="conclusion"/>
    <w:p>
      <w:pPr>
        <w:pStyle w:val="Heading2"/>
      </w:pPr>
      <w:r>
        <w:t xml:space="preserve">Conclusion</w:t>
      </w:r>
    </w:p>
    <w:p>
      <w:pPr>
        <w:pStyle w:val="FirstParagraph"/>
      </w:pPr>
      <w:r>
        <w:t xml:space="preserve">This Thesis Proposal transcends conventional judicial studies by centering the</w:t>
      </w:r>
      <w:r>
        <w:t xml:space="preserve"> </w:t>
      </w:r>
      <w:r>
        <w:rPr>
          <w:iCs/>
          <w:i/>
        </w:rPr>
        <w:t xml:space="preserve">Judge</w:t>
      </w:r>
      <w:r>
        <w:t xml:space="preserve"> </w:t>
      </w:r>
      <w:r>
        <w:t xml:space="preserve">as both subject and agent within India's legal evolution. In an era where public faith in institutions is under strain, understanding how a Judge operates in New Delhi—a city where law meets power—becomes indispensable for constitutional democracy. The research promises actionable strategies to strengthen judicial integrity without compromising independence, directly supporting</w:t>
      </w:r>
      <w:r>
        <w:t xml:space="preserve"> </w:t>
      </w:r>
      <w:r>
        <w:rPr>
          <w:bCs/>
          <w:b/>
        </w:rPr>
        <w:t xml:space="preserve">India New Delhi</w:t>
      </w:r>
      <w:r>
        <w:t xml:space="preserve">'s ambition to become a global benchmark for efficient justice delivery. Ultimately, this work affirms that the modern</w:t>
      </w:r>
      <w:r>
        <w:t xml:space="preserve"> </w:t>
      </w:r>
      <w:r>
        <w:rPr>
          <w:iCs/>
          <w:i/>
        </w:rPr>
        <w:t xml:space="preserve">Judge</w:t>
      </w:r>
      <w:r>
        <w:t xml:space="preserve"> </w:t>
      </w:r>
      <w:r>
        <w:t xml:space="preserve">is not merely an interpreter of law but a pivotal architect of India's democratic future—one whose role must be rigorously examined in the heartland of its legal system: New Delhi.</w:t>
      </w:r>
    </w:p>
    <w:p>
      <w:pPr>
        <w:pStyle w:val="BodyText"/>
      </w:pPr>
      <w:r>
        <w:rPr>
          <w:bCs/>
          <w:b/>
        </w:rPr>
        <w:t xml:space="preserve">Keywords:</w:t>
      </w:r>
      <w:r>
        <w:t xml:space="preserve"> </w:t>
      </w:r>
      <w:r>
        <w:t xml:space="preserve">Judicial Integrity, Indian Judiciary, Judge's Role, New Delhi Courts, Legal Reform, India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Integrity and Institutional Evolution in India New Delhi</dc:title>
  <dc:creator/>
  <dc:language>en</dc:language>
  <cp:keywords/>
  <dcterms:created xsi:type="dcterms:W3CDTF">2026-07-21T04:11:17Z</dcterms:created>
  <dcterms:modified xsi:type="dcterms:W3CDTF">2026-07-21T04:11:17Z</dcterms:modified>
</cp:coreProperties>
</file>

<file path=docProps/custom.xml><?xml version="1.0" encoding="utf-8"?>
<Properties xmlns="http://schemas.openxmlformats.org/officeDocument/2006/custom-properties" xmlns:vt="http://schemas.openxmlformats.org/officeDocument/2006/docPropsVTypes"/>
</file>