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Judicial</w:t>
      </w:r>
      <w:r>
        <w:t xml:space="preserve"> </w:t>
      </w:r>
      <w:r>
        <w:t xml:space="preserve">Dynamics</w:t>
      </w:r>
      <w:r>
        <w:t xml:space="preserve"> </w:t>
      </w:r>
      <w:r>
        <w:t xml:space="preserve">in</w:t>
      </w:r>
      <w:r>
        <w:t xml:space="preserve"> </w:t>
      </w:r>
      <w:r>
        <w:t xml:space="preserve">Italy</w:t>
      </w:r>
      <w:r>
        <w:t xml:space="preserve"> </w:t>
      </w:r>
      <w:r>
        <w:t xml:space="preserve">Milan</w:t>
      </w:r>
    </w:p>
    <w:bookmarkStart w:id="29" w:name="Xb12a05dc6352d761a0c02609ae020d4045c3f5d"/>
    <w:p>
      <w:pPr>
        <w:pStyle w:val="Heading1"/>
      </w:pPr>
      <w:r>
        <w:t xml:space="preserve">Thesis Proposal: Judicial Decision-Making and Institutional Integrity in the Court System of Italy Milan</w:t>
      </w:r>
    </w:p>
    <w:p>
      <w:pPr>
        <w:pStyle w:val="FirstParagraph"/>
      </w:pPr>
      <w:r>
        <w:rPr>
          <w:bCs/>
          <w:b/>
        </w:rPr>
        <w:t xml:space="preserve">Thesis Proposal</w:t>
      </w:r>
      <w:r>
        <w:t xml:space="preserve"> </w:t>
      </w:r>
      <w:r>
        <w:t xml:space="preserve">submitted for academic consideration at the University of Milan, Department of Legal Sciences. This research investigates contemporary challenges in judicial practice within the legal framework of</w:t>
      </w:r>
      <w:r>
        <w:t xml:space="preserve"> </w:t>
      </w:r>
      <w:r>
        <w:rPr>
          <w:iCs/>
          <w:i/>
        </w:rPr>
        <w:t xml:space="preserve">Italy Milan</w:t>
      </w:r>
      <w:r>
        <w:t xml:space="preserve">, focusing on the role, autonomy, and evolving responsibilities of the</w:t>
      </w:r>
      <w:r>
        <w:t xml:space="preserve"> </w:t>
      </w:r>
      <w:r>
        <w:rPr>
          <w:bCs/>
          <w:b/>
        </w:rPr>
        <w:t xml:space="preserve">Judge</w:t>
      </w:r>
      <w:r>
        <w:t xml:space="preserve">.</w:t>
      </w:r>
    </w:p>
    <w:bookmarkStart w:id="20" w:name="introduction-and-contextual-background"/>
    <w:p>
      <w:pPr>
        <w:pStyle w:val="Heading2"/>
      </w:pPr>
      <w:r>
        <w:t xml:space="preserve">1. Introduction and Contextual Background</w:t>
      </w:r>
    </w:p>
    <w:p>
      <w:pPr>
        <w:pStyle w:val="FirstParagraph"/>
      </w:pPr>
      <w:r>
        <w:t xml:space="preserve">The judiciary of Italy Milan represents a cornerstone of Italy's legal infrastructure. As one of Europe's most significant commercial and judicial hubs, Milan hosts the Court of Appeal (Corte d'Appello di Milano), the Civil Court (Tribunale di Milano), and specialized courts handling complex cases in finance, intellectual property, and international law. Within this dynamic environment, the</w:t>
      </w:r>
      <w:r>
        <w:t xml:space="preserve"> </w:t>
      </w:r>
      <w:r>
        <w:rPr>
          <w:bCs/>
          <w:b/>
        </w:rPr>
        <w:t xml:space="preserve">Judge</w:t>
      </w:r>
      <w:r>
        <w:t xml:space="preserve"> </w:t>
      </w:r>
      <w:r>
        <w:t xml:space="preserve">operates at a critical intersection of statutory law, social expectations, and institutional pressures. This</w:t>
      </w:r>
      <w:r>
        <w:t xml:space="preserve"> </w:t>
      </w:r>
      <w:r>
        <w:rPr>
          <w:bCs/>
          <w:b/>
        </w:rPr>
        <w:t xml:space="preserve">Thesis Proposal</w:t>
      </w:r>
      <w:r>
        <w:t xml:space="preserve"> </w:t>
      </w:r>
      <w:r>
        <w:t xml:space="preserve">addresses a pressing need to analyze how judicial decision-making is shaped by Italy's unique legal traditions while navigating modern complexities in Milan’s courts. The research responds directly to growing scholarly interest in judicial autonomy within continental European systems and aligns with Italy's national agenda for judicial reform.</w:t>
      </w:r>
    </w:p>
    <w:bookmarkEnd w:id="20"/>
    <w:bookmarkStart w:id="21" w:name="problem-statement"/>
    <w:p>
      <w:pPr>
        <w:pStyle w:val="Heading2"/>
      </w:pPr>
      <w:r>
        <w:t xml:space="preserve">2. Problem Statement</w:t>
      </w:r>
    </w:p>
    <w:p>
      <w:pPr>
        <w:pStyle w:val="FirstParagraph"/>
      </w:pPr>
      <w:r>
        <w:t xml:space="preserve">Despite Italy’s adherence to civil law principles, Milanese courts face systemic challenges including case backlogs (exceeding 500,000 pending cases nationally), perceived delays in high-stakes litigation, and evolving societal demands for transparency. Crucially, the role of the</w:t>
      </w:r>
      <w:r>
        <w:t xml:space="preserve"> </w:t>
      </w:r>
      <w:r>
        <w:rPr>
          <w:bCs/>
          <w:b/>
        </w:rPr>
        <w:t xml:space="preserve">Judge</w:t>
      </w:r>
      <w:r>
        <w:t xml:space="preserve"> </w:t>
      </w:r>
      <w:r>
        <w:t xml:space="preserve">in Italy Milan remains understudied regarding its interaction with emerging legal technologies (e.g., AI-assisted case management) and cross-cultural dynamics due to Milan’s status as a multicultural metropolis. This gap impedes evidence-based policy development for judicial reform. The core problem this</w:t>
      </w:r>
      <w:r>
        <w:t xml:space="preserve"> </w:t>
      </w:r>
      <w:r>
        <w:rPr>
          <w:bCs/>
          <w:b/>
        </w:rPr>
        <w:t xml:space="preserve">Thesis Proposal</w:t>
      </w:r>
      <w:r>
        <w:t xml:space="preserve"> </w:t>
      </w:r>
      <w:r>
        <w:t xml:space="preserve">addresses is:</w:t>
      </w:r>
      <w:r>
        <w:t xml:space="preserve"> </w:t>
      </w:r>
      <w:r>
        <w:rPr>
          <w:iCs/>
          <w:i/>
        </w:rPr>
        <w:t xml:space="preserve">How do institutional, technological, and socio-legal factors influence judicial independence and efficacy among judges in Italy Milan's courts?</w:t>
      </w:r>
    </w:p>
    <w:bookmarkEnd w:id="21"/>
    <w:bookmarkStart w:id="22" w:name="research-objectives"/>
    <w:p>
      <w:pPr>
        <w:pStyle w:val="Heading2"/>
      </w:pPr>
      <w:r>
        <w:t xml:space="preserve">3. Research Objectives</w:t>
      </w:r>
    </w:p>
    <w:p>
      <w:pPr>
        <w:pStyle w:val="FirstParagraph"/>
      </w:pPr>
      <w:r>
        <w:t xml:space="preserve">This study aims to achieve three specific objectives:</w:t>
      </w:r>
    </w:p>
    <w:p>
      <w:pPr>
        <w:numPr>
          <w:ilvl w:val="0"/>
          <w:numId w:val="1001"/>
        </w:numPr>
        <w:pStyle w:val="Compact"/>
      </w:pPr>
      <w:r>
        <w:t xml:space="preserve">To map the procedural challenges affecting judicial workflow in Milanese courts, with emphasis on case management systems and administrative burdens.</w:t>
      </w:r>
    </w:p>
    <w:p>
      <w:pPr>
        <w:numPr>
          <w:ilvl w:val="0"/>
          <w:numId w:val="1001"/>
        </w:numPr>
        <w:pStyle w:val="Compact"/>
      </w:pPr>
      <w:r>
        <w:t xml:space="preserve">To assess judges’ perceptions of autonomy vis-à-vis political, media, and societal pressures within the context of Italy's judicial governance structures.</w:t>
      </w:r>
    </w:p>
    <w:p>
      <w:pPr>
        <w:numPr>
          <w:ilvl w:val="0"/>
          <w:numId w:val="1001"/>
        </w:numPr>
        <w:pStyle w:val="Compact"/>
      </w:pPr>
      <w:r>
        <w:t xml:space="preserve">To evaluate the impact of digital transformation initiatives (e.g., electronic filing systems) on judicial decision-making speed and consistency in Milan.</w:t>
      </w:r>
    </w:p>
    <w:bookmarkEnd w:id="22"/>
    <w:bookmarkStart w:id="23" w:name="literature-review"/>
    <w:p>
      <w:pPr>
        <w:pStyle w:val="Heading2"/>
      </w:pPr>
      <w:r>
        <w:t xml:space="preserve">4. Literature Review</w:t>
      </w:r>
    </w:p>
    <w:p>
      <w:pPr>
        <w:pStyle w:val="FirstParagraph"/>
      </w:pPr>
      <w:r>
        <w:t xml:space="preserve">Existing scholarship on Italian judges predominantly focuses on constitutional theory or historical analysis, neglecting contemporary operational realities in key urban centers like Milan. Studies by Sacco (2019) on judicial independence in continental Europe and Fumagalli (2021) on digital justice in Italy provide foundational context but lack granular analysis of Milan as a microcosm of national trends. Crucially, no research has examined how the</w:t>
      </w:r>
      <w:r>
        <w:t xml:space="preserve"> </w:t>
      </w:r>
      <w:r>
        <w:rPr>
          <w:bCs/>
          <w:b/>
        </w:rPr>
        <w:t xml:space="preserve">Judge</w:t>
      </w:r>
      <w:r>
        <w:t xml:space="preserve"> </w:t>
      </w:r>
      <w:r>
        <w:t xml:space="preserve">navigates the dual pressures of procedural efficiency and substantive fairness within Milan’s high-volume courts. This gap is especially acute given Italy Milan’s role as a testing ground for national judicial reforms under Law 25/2017 (the "Riforma del sistema giudiziario"). The current</w:t>
      </w:r>
      <w:r>
        <w:t xml:space="preserve"> </w:t>
      </w:r>
      <w:r>
        <w:rPr>
          <w:bCs/>
          <w:b/>
        </w:rPr>
        <w:t xml:space="preserve">Thesis Proposal</w:t>
      </w:r>
      <w:r>
        <w:t xml:space="preserve"> </w:t>
      </w:r>
      <w:r>
        <w:t xml:space="preserve">bridges this void by centering the Milanese judiciary within a broader European discourse on judicial modernization.</w:t>
      </w:r>
    </w:p>
    <w:bookmarkEnd w:id="23"/>
    <w:bookmarkStart w:id="24" w:name="methodology"/>
    <w:p>
      <w:pPr>
        <w:pStyle w:val="Heading2"/>
      </w:pPr>
      <w:r>
        <w:t xml:space="preserve">5. Methodology</w:t>
      </w:r>
    </w:p>
    <w:p>
      <w:pPr>
        <w:pStyle w:val="FirstParagraph"/>
      </w:pPr>
      <w:r>
        <w:t xml:space="preserve">A mixed-methods approach will be employed to ensure rigorous, context-specific insights:</w:t>
      </w:r>
    </w:p>
    <w:p>
      <w:pPr>
        <w:numPr>
          <w:ilvl w:val="0"/>
          <w:numId w:val="1002"/>
        </w:numPr>
        <w:pStyle w:val="Compact"/>
      </w:pPr>
      <w:r>
        <w:rPr>
          <w:bCs/>
          <w:b/>
        </w:rPr>
        <w:t xml:space="preserve">Quantitative Analysis:</w:t>
      </w:r>
      <w:r>
        <w:t xml:space="preserve"> </w:t>
      </w:r>
      <w:r>
        <w:t xml:space="preserve">Statistical review of 5 years of case data from Milan’s Civil Court (N=12,000 cases) to identify trends in case duration, dismissal rates, and appeals. Data will be sourced from the Italian Judiciary's Centralized Management System (Sistema Informativo Giudiziario).</w:t>
      </w:r>
    </w:p>
    <w:p>
      <w:pPr>
        <w:numPr>
          <w:ilvl w:val="0"/>
          <w:numId w:val="1002"/>
        </w:numPr>
        <w:pStyle w:val="Compact"/>
      </w:pPr>
      <w:r>
        <w:rPr>
          <w:bCs/>
          <w:b/>
        </w:rPr>
        <w:t xml:space="preserve">Qualitative Research:</w:t>
      </w:r>
      <w:r>
        <w:t xml:space="preserve"> </w:t>
      </w:r>
      <w:r>
        <w:t xml:space="preserve">Semi-structured interviews with 35 sitting judges across Milanese courts (representing diverse experience levels), supplemented by focus groups with judicial administrators and legal scholars at the University of Milan. Interviews will explore perceived barriers to impartiality, technological adaptation, and institutional support.</w:t>
      </w:r>
    </w:p>
    <w:p>
      <w:pPr>
        <w:numPr>
          <w:ilvl w:val="0"/>
          <w:numId w:val="1002"/>
        </w:numPr>
        <w:pStyle w:val="Compact"/>
      </w:pPr>
      <w:r>
        <w:rPr>
          <w:bCs/>
          <w:b/>
        </w:rPr>
        <w:t xml:space="preserve">Comparative Component:</w:t>
      </w:r>
      <w:r>
        <w:t xml:space="preserve"> </w:t>
      </w:r>
      <w:r>
        <w:t xml:space="preserve">Benchmarking against comparable European judicial systems (e.g., Paris, Frankfurt) to contextualize Milan’s challenges within continental Europe's digital justice landscape.</w:t>
      </w:r>
    </w:p>
    <w:bookmarkEnd w:id="24"/>
    <w:bookmarkStart w:id="25" w:name="significance-of-the-study"/>
    <w:p>
      <w:pPr>
        <w:pStyle w:val="Heading2"/>
      </w:pPr>
      <w:r>
        <w:t xml:space="preserve">6. Significance of the Study</w:t>
      </w:r>
    </w:p>
    <w:p>
      <w:pPr>
        <w:pStyle w:val="FirstParagraph"/>
      </w:pPr>
      <w:r>
        <w:t xml:space="preserve">This research holds direct significance for Italy Milan and the national legal community. Findings will inform policymakers at the Ministry of Justice (Ministero della Giustizia) regarding resource allocation for Milan’s courts, which process over 40% of Italy’s commercial disputes. For judicial actors in</w:t>
      </w:r>
      <w:r>
        <w:t xml:space="preserve"> </w:t>
      </w:r>
      <w:r>
        <w:rPr>
          <w:bCs/>
          <w:b/>
        </w:rPr>
        <w:t xml:space="preserve">Italy Milan</w:t>
      </w:r>
      <w:r>
        <w:t xml:space="preserve">, results could refine training protocols on ethical decision-making amid digital transitions. Crucially, the focus on the</w:t>
      </w:r>
      <w:r>
        <w:t xml:space="preserve"> </w:t>
      </w:r>
      <w:r>
        <w:rPr>
          <w:bCs/>
          <w:b/>
        </w:rPr>
        <w:t xml:space="preserve">Judge</w:t>
      </w:r>
      <w:r>
        <w:t xml:space="preserve">—not merely court procedures—centers human agency within systemic analysis, aligning with growing European emphasis on "human-centered" justice. The</w:t>
      </w:r>
      <w:r>
        <w:t xml:space="preserve"> </w:t>
      </w:r>
      <w:r>
        <w:rPr>
          <w:bCs/>
          <w:b/>
        </w:rPr>
        <w:t xml:space="preserve">Thesis Proposal</w:t>
      </w:r>
      <w:r>
        <w:t xml:space="preserve"> </w:t>
      </w:r>
      <w:r>
        <w:t xml:space="preserve">thus contributes to both theoretical discourse (enhancing comparative judicial studies) and practical governance (supporting Italy’s strategic goal of reducing case delays by 30% by 2027).</w:t>
      </w:r>
    </w:p>
    <w:bookmarkEnd w:id="25"/>
    <w:bookmarkStart w:id="26" w:name="Xcbba6eb5011fff185810aa1f345b4570c0ea399"/>
    <w:p>
      <w:pPr>
        <w:pStyle w:val="Heading2"/>
      </w:pPr>
      <w:r>
        <w:t xml:space="preserve">7. Expected Outcomes and Academic Contribution</w:t>
      </w:r>
    </w:p>
    <w:p>
      <w:pPr>
        <w:pStyle w:val="FirstParagraph"/>
      </w:pPr>
      <w:r>
        <w:t xml:space="preserve">This study anticipates three key contributions:</w:t>
      </w:r>
    </w:p>
    <w:p>
      <w:pPr>
        <w:numPr>
          <w:ilvl w:val="0"/>
          <w:numId w:val="1003"/>
        </w:numPr>
        <w:pStyle w:val="Compact"/>
      </w:pPr>
      <w:r>
        <w:t xml:space="preserve">A data-driven framework identifying "pressure points" in Milan’s judicial workflow, directly informing the implementation of Italy’s National Judicial Plan (Piano Nazionale della Giustizia).</w:t>
      </w:r>
    </w:p>
    <w:p>
      <w:pPr>
        <w:numPr>
          <w:ilvl w:val="0"/>
          <w:numId w:val="1003"/>
        </w:numPr>
        <w:pStyle w:val="Compact"/>
      </w:pPr>
      <w:r>
        <w:t xml:space="preserve">Empirical evidence on how judges negotiate autonomy within Italy Milan's specific socio-legal ecosystem—challenging generalized assumptions about continental European judicial independence.</w:t>
      </w:r>
    </w:p>
    <w:p>
      <w:pPr>
        <w:numPr>
          <w:ilvl w:val="0"/>
          <w:numId w:val="1003"/>
        </w:numPr>
        <w:pStyle w:val="Compact"/>
      </w:pPr>
      <w:r>
        <w:t xml:space="preserve">A model for integrating technology while preserving judicial integrity, with applicability across Italy’s court system and relevance to EU-wide digital justice initiatives like the Digital Justice Strategy 2030.</w:t>
      </w:r>
    </w:p>
    <w:bookmarkEnd w:id="26"/>
    <w:bookmarkStart w:id="27" w:name="timeline-and-feasibility"/>
    <w:p>
      <w:pPr>
        <w:pStyle w:val="Heading2"/>
      </w:pPr>
      <w:r>
        <w:t xml:space="preserve">8. Timeline and Feasibility</w:t>
      </w:r>
    </w:p>
    <w:p>
      <w:pPr>
        <w:pStyle w:val="FirstParagraph"/>
      </w:pPr>
      <w:r>
        <w:t xml:space="preserve">The project will be completed within 18 months. Phase 1 (Months 1–4) involves data collection from Milanese court archives and institutional partnerships with the Court of Milan. Phase 2 (Months 5–10) conducts interviews, ensuring ethical compliance via University of Milan’s Institutional Review Board approval. Phase 3 (Months 11–18) synthesizes findings into a monograph and policy brief for the Italian National Council of the Judiciary (CNF). Access to Milan courts is facilitated by existing collaborations with the Department of Legal Sciences at Università degli Studi di Milano, ensuring methodological feasibility.</w:t>
      </w:r>
    </w:p>
    <w:bookmarkEnd w:id="27"/>
    <w:bookmarkStart w:id="28" w:name="conclusion"/>
    <w:p>
      <w:pPr>
        <w:pStyle w:val="Heading2"/>
      </w:pPr>
      <w:r>
        <w:t xml:space="preserve">9. Conclusion</w:t>
      </w:r>
    </w:p>
    <w:p>
      <w:pPr>
        <w:pStyle w:val="FirstParagraph"/>
      </w:pPr>
      <w:r>
        <w:t xml:space="preserve">This</w:t>
      </w:r>
      <w:r>
        <w:t xml:space="preserve"> </w:t>
      </w:r>
      <w:r>
        <w:rPr>
          <w:bCs/>
          <w:b/>
        </w:rPr>
        <w:t xml:space="preserve">Thesis Proposal</w:t>
      </w:r>
      <w:r>
        <w:t xml:space="preserve"> </w:t>
      </w:r>
      <w:r>
        <w:t xml:space="preserve">establishes a vital research pathway to understand the modern Italian judicial experience through the lens of the Milanese courtroom. By centering the</w:t>
      </w:r>
      <w:r>
        <w:t xml:space="preserve"> </w:t>
      </w:r>
      <w:r>
        <w:rPr>
          <w:bCs/>
          <w:b/>
        </w:rPr>
        <w:t xml:space="preserve">Judge</w:t>
      </w:r>
      <w:r>
        <w:t xml:space="preserve"> </w:t>
      </w:r>
      <w:r>
        <w:t xml:space="preserve">as both subject and agent within Italy Milan’s legal architecture, it moves beyond abstract theory to deliver actionable insights for a system at a critical inflection point. The study promises not only scholarly rigor but also tangible benefits for judicial efficiency in one of Europe’s most legally dynamic cities. As Italy continues its journey toward a more responsive justice system, this research will provide indispensable evidence on the human element sustaining legal institutions—proving that in Italy Milan, as elsewhere, the</w:t>
      </w:r>
      <w:r>
        <w:t xml:space="preserve"> </w:t>
      </w:r>
      <w:r>
        <w:rPr>
          <w:bCs/>
          <w:b/>
        </w:rPr>
        <w:t xml:space="preserve">Judge</w:t>
      </w:r>
      <w:r>
        <w:t xml:space="preserve"> </w:t>
      </w:r>
      <w:r>
        <w:t xml:space="preserve">remains not just an officeholder but the embodiment of judicial integrity.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Judicial Dynamics in Italy Milan</dc:title>
  <dc:creator/>
  <dc:language>en</dc:language>
  <cp:keywords/>
  <dcterms:created xsi:type="dcterms:W3CDTF">2025-12-14T07:16:46Z</dcterms:created>
  <dcterms:modified xsi:type="dcterms:W3CDTF">2025-12-14T07:16:46Z</dcterms:modified>
</cp:coreProperties>
</file>

<file path=docProps/custom.xml><?xml version="1.0" encoding="utf-8"?>
<Properties xmlns="http://schemas.openxmlformats.org/officeDocument/2006/custom-properties" xmlns:vt="http://schemas.openxmlformats.org/officeDocument/2006/docPropsVTypes"/>
</file>