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w:t>
      </w:r>
      <w:r>
        <w:t xml:space="preserve"> </w:t>
      </w:r>
      <w:r>
        <w:t xml:space="preserve">Challenges</w:t>
      </w:r>
      <w:r>
        <w:t xml:space="preserve"> </w:t>
      </w:r>
      <w:r>
        <w:t xml:space="preserve">in</w:t>
      </w:r>
      <w:r>
        <w:t xml:space="preserve"> </w:t>
      </w:r>
      <w:r>
        <w:t xml:space="preserve">Italy's</w:t>
      </w:r>
      <w:r>
        <w:t xml:space="preserve"> </w:t>
      </w:r>
      <w:r>
        <w:t xml:space="preserve">Rome</w:t>
      </w:r>
      <w:r>
        <w:t xml:space="preserve"> </w:t>
      </w:r>
      <w:r>
        <w:t xml:space="preserve">Judiciary</w:t>
      </w:r>
    </w:p>
    <w:bookmarkStart w:id="28" w:name="X407e26b7f23e250192aee979ea24b98ede8d941"/>
    <w:p>
      <w:pPr>
        <w:pStyle w:val="Heading1"/>
      </w:pPr>
      <w:r>
        <w:t xml:space="preserve">Thesis Proposal: Judicial Independence and Modern Challenges in Italy's Rome Judiciary</w:t>
      </w:r>
    </w:p>
    <w:bookmarkStart w:id="20" w:name="introduction-and-contextual-background"/>
    <w:p>
      <w:pPr>
        <w:pStyle w:val="Heading2"/>
      </w:pPr>
      <w:r>
        <w:t xml:space="preserve">1. Introduction and Contextual Background</w:t>
      </w:r>
    </w:p>
    <w:p>
      <w:pPr>
        <w:pStyle w:val="FirstParagraph"/>
      </w:pPr>
      <w:r>
        <w:t xml:space="preserve">The Italian judicial system, rooted in the Napoleonic Code and enshrined within the 1948 Constitution, represents a cornerstone of democratic governance in Europe. Within this framework, the role of the</w:t>
      </w:r>
      <w:r>
        <w:t xml:space="preserve"> </w:t>
      </w:r>
      <w:r>
        <w:rPr>
          <w:bCs/>
          <w:b/>
        </w:rPr>
        <w:t xml:space="preserve">Judge</w:t>
      </w:r>
      <w:r>
        <w:t xml:space="preserve"> </w:t>
      </w:r>
      <w:r>
        <w:t xml:space="preserve">is paramount—a position demanding impartiality, expertise, and unwavering commitment to justice. Rome, as Italy's political capital and home to key judicial institutions including the Court of Cassation (Supreme Court), Constitutional Court, and numerous tribunals handling complex national and international cases, serves as a critical laboratory for examining judicial dynamics. This thesis proposes an in-depth investigation into the evolving challenges confronting</w:t>
      </w:r>
      <w:r>
        <w:t xml:space="preserve"> </w:t>
      </w:r>
      <w:r>
        <w:rPr>
          <w:bCs/>
          <w:b/>
        </w:rPr>
        <w:t xml:space="preserve">Judge</w:t>
      </w:r>
      <w:r>
        <w:t xml:space="preserve">s within Rome's judiciary, assessing how constitutional principles intersect with contemporary pressures. Given Rome's unique position as the epicenter of Italian legal authority, understanding its judicial ecosystem is vital not only for Italy but for comparative legal scholarship across civil law systems.</w:t>
      </w:r>
    </w:p>
    <w:bookmarkEnd w:id="20"/>
    <w:bookmarkStart w:id="21" w:name="problem-statement"/>
    <w:p>
      <w:pPr>
        <w:pStyle w:val="Heading2"/>
      </w:pPr>
      <w:r>
        <w:t xml:space="preserve">2. Problem Statement</w:t>
      </w:r>
    </w:p>
    <w:p>
      <w:pPr>
        <w:pStyle w:val="FirstParagraph"/>
      </w:pPr>
      <w:r>
        <w:t xml:space="preserve">Despite Italy's strong constitutional guarantees of judicial independence (Articles 101-103), Rome's judiciary faces systemic pressures that threaten effective adjudication. Key issues include: (a) an unsustainable caseload burdening courts in the capital, with Rome alone handling over 40% of Italy's appellate cases; (b) persistent political and media scrutiny influencing judicial appointments and public perception; (c) evolving legal complexities from EU integration, transnational crime, and digital evidence. Crucially, while national studies exist on judicial reform, there is a paucity of Rome-specific research analyzing how these factors manifest in the daily realities of</w:t>
      </w:r>
      <w:r>
        <w:t xml:space="preserve"> </w:t>
      </w:r>
      <w:r>
        <w:rPr>
          <w:bCs/>
          <w:b/>
        </w:rPr>
        <w:t xml:space="preserve">Judge</w:t>
      </w:r>
      <w:r>
        <w:t xml:space="preserve">s operating within Italy's most influential jurisdiction. This gap impedes targeted policy interventions to safeguard justice quality in the heart of Italian democracy.</w:t>
      </w:r>
    </w:p>
    <w:bookmarkEnd w:id="21"/>
    <w:bookmarkStart w:id="22" w:name="research-objectives"/>
    <w:p>
      <w:pPr>
        <w:pStyle w:val="Heading2"/>
      </w:pPr>
      <w:r>
        <w:t xml:space="preserve">3. Research Objectives</w:t>
      </w:r>
    </w:p>
    <w:p>
      <w:pPr>
        <w:pStyle w:val="FirstParagraph"/>
      </w:pPr>
      <w:r>
        <w:t xml:space="preserve">This thesis aims to achieve four interconnected objectives:</w:t>
      </w:r>
    </w:p>
    <w:p>
      <w:pPr>
        <w:numPr>
          <w:ilvl w:val="0"/>
          <w:numId w:val="1001"/>
        </w:numPr>
        <w:pStyle w:val="Compact"/>
      </w:pPr>
      <w:r>
        <w:rPr>
          <w:bCs/>
          <w:b/>
        </w:rPr>
        <w:t xml:space="preserve">Map institutional pressures</w:t>
      </w:r>
      <w:r>
        <w:t xml:space="preserve">: Document how Rome's judiciary navigates constitutional mandates against external influences (e.g., political interference in appointments, media sensationalism of cases) through qualitative analysis of judicial conduct codes and court records.</w:t>
      </w:r>
    </w:p>
    <w:p>
      <w:pPr>
        <w:numPr>
          <w:ilvl w:val="0"/>
          <w:numId w:val="1001"/>
        </w:numPr>
        <w:pStyle w:val="Compact"/>
      </w:pPr>
      <w:r>
        <w:rPr>
          <w:bCs/>
          <w:b/>
        </w:rPr>
        <w:t xml:space="preserve">Quantify operational challenges</w:t>
      </w:r>
      <w:r>
        <w:t xml:space="preserve">: Analyze caseload statistics from Rome's courts (2018-2023), comparing processing times for criminal, civil, and administrative cases against national averages to identify systemic bottlenecks affecting</w:t>
      </w:r>
      <w:r>
        <w:t xml:space="preserve"> </w:t>
      </w:r>
      <w:r>
        <w:rPr>
          <w:bCs/>
          <w:b/>
        </w:rPr>
        <w:t xml:space="preserve">Judge</w:t>
      </w:r>
      <w:r>
        <w:t xml:space="preserve"> </w:t>
      </w:r>
      <w:r>
        <w:t xml:space="preserve">efficacy.</w:t>
      </w:r>
    </w:p>
    <w:p>
      <w:pPr>
        <w:numPr>
          <w:ilvl w:val="0"/>
          <w:numId w:val="1001"/>
        </w:numPr>
        <w:pStyle w:val="Compact"/>
      </w:pPr>
      <w:r>
        <w:rPr>
          <w:bCs/>
          <w:b/>
        </w:rPr>
        <w:t xml:space="preserve">Evaluate judicial adaptation mechanisms</w:t>
      </w:r>
      <w:r>
        <w:t xml:space="preserve">: Investigate how judges in Rome are developing informal protocols (e.g., specialized panels for cybercrime) to address modern legal complexities while maintaining independence.</w:t>
      </w:r>
    </w:p>
    <w:p>
      <w:pPr>
        <w:numPr>
          <w:ilvl w:val="0"/>
          <w:numId w:val="1001"/>
        </w:numPr>
        <w:pStyle w:val="Compact"/>
      </w:pPr>
      <w:r>
        <w:rPr>
          <w:bCs/>
          <w:b/>
        </w:rPr>
        <w:t xml:space="preserve">Propose context-specific reforms</w:t>
      </w:r>
      <w:r>
        <w:t xml:space="preserve">: Develop actionable policy recommendations for Italy's Ministry of Justice and the National Council of the Judiciary, grounded in Rome's empirical realities.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on two foundational pillars: (a) *Judicial Independence Theory* (e.g., R. S. Summers' work on judicial autonomy in civil law systems), and (b) *Institutional Adaptation Theory* (B. R. Weingast's framework for organizational resilience). While existing scholarship examines Italian judiciary broadly—such as Giorgio Lattanzi's studies on judicial appointments—none focuses specifically on Rome’s unique pressures as the seat of supreme courts. Comparative insights from Germany's Federal Constitutional Court and France's Cour de Cassation will be integrated to contextualize Italy’s position within European jurisprudence. Crucially, this thesis bridges macro-level constitutional analysis with micro-level judicial experiences in</w:t>
      </w:r>
      <w:r>
        <w:t xml:space="preserve"> </w:t>
      </w:r>
      <w:r>
        <w:rPr>
          <w:bCs/>
          <w:b/>
        </w:rPr>
        <w:t xml:space="preserve">Italy Rome</w:t>
      </w:r>
      <w:r>
        <w:t xml:space="preserve">, addressing a critical void identified in recent works by scholars like Anna Maria Cervi (2021) on "Judicial Vulnerability in Southern Europe."</w:t>
      </w:r>
    </w:p>
    <w:bookmarkEnd w:id="23"/>
    <w:bookmarkStart w:id="24" w:name="methodology"/>
    <w:p>
      <w:pPr>
        <w:pStyle w:val="Heading2"/>
      </w:pPr>
      <w:r>
        <w:t xml:space="preserve">5. Methodology</w:t>
      </w:r>
    </w:p>
    <w:p>
      <w:pPr>
        <w:pStyle w:val="FirstParagraph"/>
      </w:pPr>
      <w:r>
        <w:t xml:space="preserve">A mixed-methods approach will be employed to ensure comprehensive analysis:</w:t>
      </w:r>
    </w:p>
    <w:p>
      <w:pPr>
        <w:numPr>
          <w:ilvl w:val="0"/>
          <w:numId w:val="1002"/>
        </w:numPr>
        <w:pStyle w:val="Compact"/>
      </w:pPr>
      <w:r>
        <w:rPr>
          <w:bCs/>
          <w:b/>
        </w:rPr>
        <w:t xml:space="preserve">Qualitative Component</w:t>
      </w:r>
      <w:r>
        <w:t xml:space="preserve">: Semi-structured interviews with 30+ judges, court administrators, and legal scholars from Rome-based institutions (e.g., Court of Cassation, Tribunale Ordinario di Roma). Thematic analysis will identify recurring challenges related to independence and caseload management.</w:t>
      </w:r>
    </w:p>
    <w:p>
      <w:pPr>
        <w:numPr>
          <w:ilvl w:val="0"/>
          <w:numId w:val="1002"/>
        </w:numPr>
        <w:pStyle w:val="Compact"/>
      </w:pPr>
      <w:r>
        <w:rPr>
          <w:bCs/>
          <w:b/>
        </w:rPr>
        <w:t xml:space="preserve">Quantitative Component</w:t>
      </w:r>
      <w:r>
        <w:t xml:space="preserve">: Statistical analysis of 5 years of data from the Italian Judicial Statistics Office (ISTAT), focusing on Rome's courts. Metrics include average case resolution times, judge-to-case ratios, and appeal rates—compared against national benchmarks.</w:t>
      </w:r>
    </w:p>
    <w:p>
      <w:pPr>
        <w:numPr>
          <w:ilvl w:val="0"/>
          <w:numId w:val="1002"/>
        </w:numPr>
        <w:pStyle w:val="Compact"/>
      </w:pPr>
      <w:r>
        <w:rPr>
          <w:bCs/>
          <w:b/>
        </w:rPr>
        <w:t xml:space="preserve">Document Analysis</w:t>
      </w:r>
      <w:r>
        <w:t xml:space="preserve">: Examination of official records from the National Council of the Judiciary (CNF) regarding disciplinary actions, appointment procedures, and training programs for Rome's judiciary since 2015.</w:t>
      </w:r>
    </w:p>
    <w:p>
      <w:pPr>
        <w:pStyle w:val="FirstParagraph"/>
      </w:pPr>
      <w:r>
        <w:t xml:space="preserve">All data will be anonymized to ensure judicial participants' security. Ethical approval will be sought from Sapienza University of Rome's research ethics board before fieldwork begins.</w:t>
      </w:r>
    </w:p>
    <w:bookmarkEnd w:id="24"/>
    <w:bookmarkStart w:id="25" w:name="expected-significance-and-contribution"/>
    <w:p>
      <w:pPr>
        <w:pStyle w:val="Heading2"/>
      </w:pPr>
      <w:r>
        <w:t xml:space="preserve">6. Expected Significance and Contribution</w:t>
      </w:r>
    </w:p>
    <w:p>
      <w:pPr>
        <w:pStyle w:val="FirstParagraph"/>
      </w:pPr>
      <w:r>
        <w:t xml:space="preserve">This thesis holds substantial significance for multiple stakeholders:</w:t>
      </w:r>
    </w:p>
    <w:p>
      <w:pPr>
        <w:numPr>
          <w:ilvl w:val="0"/>
          <w:numId w:val="1003"/>
        </w:numPr>
        <w:pStyle w:val="Compact"/>
      </w:pPr>
      <w:r>
        <w:rPr>
          <w:bCs/>
          <w:b/>
        </w:rPr>
        <w:t xml:space="preserve">For Italian Judicial Reform</w:t>
      </w:r>
      <w:r>
        <w:t xml:space="preserve">: It will provide the first granular assessment of Rome's judiciary, enabling evidence-based reforms to reduce caseloads (e.g., expanding specialized courts for financial crimes) and strengthen safeguards against political influence.</w:t>
      </w:r>
    </w:p>
    <w:p>
      <w:pPr>
        <w:numPr>
          <w:ilvl w:val="0"/>
          <w:numId w:val="1003"/>
        </w:numPr>
        <w:pStyle w:val="Compact"/>
      </w:pPr>
      <w:r>
        <w:rPr>
          <w:bCs/>
          <w:b/>
        </w:rPr>
        <w:t xml:space="preserve">For Academic Scholarship</w:t>
      </w:r>
      <w:r>
        <w:t xml:space="preserve">: By centering</w:t>
      </w:r>
      <w:r>
        <w:t xml:space="preserve"> </w:t>
      </w:r>
      <w:r>
        <w:rPr>
          <w:bCs/>
          <w:b/>
        </w:rPr>
        <w:t xml:space="preserve">Italy Rome</w:t>
      </w:r>
      <w:r>
        <w:t xml:space="preserve">, it challenges Eurocentric analyses of judicial independence, offering a nuanced case study for civil law systems grappling with similar pressures.</w:t>
      </w:r>
    </w:p>
    <w:p>
      <w:pPr>
        <w:numPr>
          <w:ilvl w:val="0"/>
          <w:numId w:val="1003"/>
        </w:numPr>
        <w:pStyle w:val="Compact"/>
      </w:pPr>
      <w:r>
        <w:rPr>
          <w:bCs/>
          <w:b/>
        </w:rPr>
        <w:t xml:space="preserve">For Public Trust</w:t>
      </w:r>
      <w:r>
        <w:t xml:space="preserve">: Findings will be disseminated through policy briefs to the Ministry of Justice and public seminars in Rome, fostering transparency about judicial challenges and rebuilding civic confidence in the</w:t>
      </w:r>
      <w:r>
        <w:t xml:space="preserve"> </w:t>
      </w:r>
      <w:r>
        <w:rPr>
          <w:bCs/>
          <w:b/>
        </w:rPr>
        <w:t xml:space="preserve">Judge</w:t>
      </w:r>
      <w:r>
        <w:t xml:space="preserve">'s role as a democratic bulwark.</w:t>
      </w:r>
    </w:p>
    <w:p>
      <w:pPr>
        <w:pStyle w:val="FirstParagraph"/>
      </w:pPr>
      <w:r>
        <w:t xml:space="preserve">Crucially, this work moves beyond abstract constitutional theory to document how real-world constraints shape the</w:t>
      </w:r>
      <w:r>
        <w:t xml:space="preserve"> </w:t>
      </w:r>
      <w:r>
        <w:rPr>
          <w:bCs/>
          <w:b/>
        </w:rPr>
        <w:t xml:space="preserve">Judge</w:t>
      </w:r>
      <w:r>
        <w:t xml:space="preserve">'s daily practice—directly impacting Italy's ability to deliver fair justice in its most critical legal arena.</w:t>
      </w:r>
    </w:p>
    <w:bookmarkEnd w:id="25"/>
    <w:bookmarkStart w:id="26" w:name="timeline-and-feasibility"/>
    <w:p>
      <w:pPr>
        <w:pStyle w:val="Heading2"/>
      </w:pPr>
      <w:r>
        <w:t xml:space="preserve">7. Timeline and Feasibility</w:t>
      </w:r>
    </w:p>
    <w:p>
      <w:pPr>
        <w:pStyle w:val="FirstParagraph"/>
      </w:pPr>
      <w:r>
        <w:t xml:space="preserve">The proposed 18-month research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Fully vetted research protocol; annotated bibliography on Rome-specific judicial dynamics.</w:t>
            </w:r>
          </w:p>
        </w:tc>
      </w:tr>
      <w:tr>
        <w:tc>
          <w:tcPr/>
          <w:p>
            <w:pPr>
              <w:pStyle w:val="Compact"/>
              <w:jc w:val="left"/>
            </w:pPr>
            <w:r>
              <w:t xml:space="preserve">Data Collection (Interviews/Statistical)</w:t>
            </w:r>
          </w:p>
        </w:tc>
        <w:tc>
          <w:tcPr/>
          <w:p>
            <w:pPr>
              <w:pStyle w:val="Compact"/>
              <w:jc w:val="left"/>
            </w:pPr>
            <w:r>
              <w:t xml:space="preserve">4-9</w:t>
            </w:r>
          </w:p>
        </w:tc>
        <w:tc>
          <w:tcPr/>
          <w:p>
            <w:pPr>
              <w:pStyle w:val="Compact"/>
              <w:jc w:val="left"/>
            </w:pPr>
            <w:r>
              <w:t xml:space="preserve">Anonymized interview transcripts; cleaned statistical dataset for Rome's courts.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Interim report on key challenges; 50% thesis draft.</w:t>
            </w:r>
          </w:p>
        </w:tc>
      </w:tr>
      <w:tr>
        <w:tc>
          <w:tcPr/>
          <w:p>
            <w:pPr>
              <w:pStyle w:val="Compact"/>
              <w:jc w:val="left"/>
            </w:pPr>
            <w:r>
              <w:t xml:space="preserve">Finalization &amp; Dissemination</w:t>
            </w:r>
          </w:p>
        </w:tc>
        <w:tc>
          <w:tcPr/>
          <w:p>
            <w:pPr>
              <w:pStyle w:val="Compact"/>
              <w:jc w:val="left"/>
            </w:pPr>
            <w:r>
              <w:t xml:space="preserve">15-18</w:t>
            </w:r>
          </w:p>
        </w:tc>
        <w:tc>
          <w:tcPr/>
          <w:p>
            <w:pPr>
              <w:pStyle w:val="Compact"/>
              <w:jc w:val="left"/>
            </w:pPr>
            <w:r>
              <w:t xml:space="preserve">Complete thesis; policy brief for Italian Ministry of Justice; academic paper submission.</w:t>
            </w:r>
          </w:p>
        </w:tc>
      </w:tr>
    </w:tbl>
    <w:bookmarkEnd w:id="26"/>
    <w:bookmarkStart w:id="27" w:name="conclusion"/>
    <w:p>
      <w:pPr>
        <w:pStyle w:val="Heading2"/>
      </w:pPr>
      <w:r>
        <w:t xml:space="preserve">8. Conclusion</w:t>
      </w:r>
    </w:p>
    <w:p>
      <w:pPr>
        <w:pStyle w:val="FirstParagraph"/>
      </w:pPr>
      <w:r>
        <w:t xml:space="preserve">In an era where judicial institutions globally face unprecedented scrutiny, this thesis confronts the specific realities confronting the</w:t>
      </w:r>
      <w:r>
        <w:t xml:space="preserve"> </w:t>
      </w:r>
      <w:r>
        <w:rPr>
          <w:bCs/>
          <w:b/>
        </w:rPr>
        <w:t xml:space="preserve">Judge</w:t>
      </w:r>
      <w:r>
        <w:t xml:space="preserve"> </w:t>
      </w:r>
      <w:r>
        <w:t xml:space="preserve">within Rome's judiciary—the nerve center of Italy's legal architecture. By rigorously examining constitutional promises against operational realities in the capital city, this research transcends mere academic exercise to deliver actionable insights for preserving judicial integrity in</w:t>
      </w:r>
      <w:r>
        <w:t xml:space="preserve"> </w:t>
      </w:r>
      <w:r>
        <w:rPr>
          <w:bCs/>
          <w:b/>
        </w:rPr>
        <w:t xml:space="preserve">Italy Rome</w:t>
      </w:r>
      <w:r>
        <w:t xml:space="preserve">. The outcomes will directly inform Italy’s ongoing judicial reforms, ensuring that the</w:t>
      </w:r>
      <w:r>
        <w:t xml:space="preserve"> </w:t>
      </w:r>
      <w:r>
        <w:rPr>
          <w:bCs/>
          <w:b/>
        </w:rPr>
        <w:t xml:space="preserve">Judge</w:t>
      </w:r>
      <w:r>
        <w:t xml:space="preserve">'s role as a guardian of law and democracy remains robust against evolving societal pressures. With Rome symbolizing Italy's commitment to justice, this study affirms that protecting the judiciary's independence is not merely an institutional concern but a fundamental prerequisite for national stability and civic trust.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Modern Challenges in Italy's Rome Judiciary</dc:title>
  <dc:creator/>
  <dc:language>en</dc:language>
  <cp:keywords/>
  <dcterms:created xsi:type="dcterms:W3CDTF">2026-07-20T06:31:35Z</dcterms:created>
  <dcterms:modified xsi:type="dcterms:W3CDTF">2026-07-20T06:31:35Z</dcterms:modified>
</cp:coreProperties>
</file>

<file path=docProps/custom.xml><?xml version="1.0" encoding="utf-8"?>
<Properties xmlns="http://schemas.openxmlformats.org/officeDocument/2006/custom-properties" xmlns:vt="http://schemas.openxmlformats.org/officeDocument/2006/docPropsVTypes"/>
</file>