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d6aba090fc7b1760277ddf00510420706530150"/>
    <w:p>
      <w:pPr>
        <w:pStyle w:val="Heading1"/>
      </w:pPr>
      <w:r>
        <w:t xml:space="preserve">Thesis Proposal: Judicial Integrity and Efficiency of the Judge in Ivory Coast Abidjan</w:t>
      </w:r>
    </w:p>
    <w:bookmarkStart w:id="20" w:name="i.-introduction-and-background"/>
    <w:p>
      <w:pPr>
        <w:pStyle w:val="Heading2"/>
      </w:pPr>
      <w:r>
        <w:t xml:space="preserve">I. Introduction and Background</w:t>
      </w:r>
    </w:p>
    <w:p>
      <w:pPr>
        <w:pStyle w:val="FirstParagraph"/>
      </w:pPr>
      <w:r>
        <w:t xml:space="preserve">The judiciary serves as the cornerstone of democratic governance, ensuring justice, protecting rights, and maintaining social order. In the Republic of Ivory Coast (Côte d'Ivoire), Abidjan—the nation's economic capital and largest city—experiences complex judicial challenges that profoundly impact legal accessibility and public trust. This Thesis Proposal examines the pivotal role of the</w:t>
      </w:r>
      <w:r>
        <w:t xml:space="preserve"> </w:t>
      </w:r>
      <w:r>
        <w:rPr>
          <w:iCs/>
          <w:i/>
        </w:rPr>
        <w:t xml:space="preserve">Judge</w:t>
      </w:r>
      <w:r>
        <w:t xml:space="preserve"> </w:t>
      </w:r>
      <w:r>
        <w:t xml:space="preserve">within Ivory Coast's judicial framework, with specific focus on Abidjan, where 70% of the country's formal legal disputes originate due to its concentration of economic activity and population. Despite constitutional guarantees for judicial independence under Article 121 of the Ivorian Constitution, systemic weaknesses—including case backlogs exceeding 500,000 pending matters in Abidjan courts (2023 Ministry of Justice data), resource constraints, and perceived corruption—undermine the</w:t>
      </w:r>
      <w:r>
        <w:t xml:space="preserve"> </w:t>
      </w:r>
      <w:r>
        <w:rPr>
          <w:iCs/>
          <w:i/>
        </w:rPr>
        <w:t xml:space="preserve">Judge</w:t>
      </w:r>
      <w:r>
        <w:t xml:space="preserve">'s capacity to deliver impartial justice. This research addresses a critical gap: an empirical analysis of how Abidjan-based judges navigate institutional pressures while upholding judicial integrity.</w:t>
      </w:r>
    </w:p>
    <w:bookmarkEnd w:id="20"/>
    <w:bookmarkStart w:id="21" w:name="ii.-problem-statement"/>
    <w:p>
      <w:pPr>
        <w:pStyle w:val="Heading2"/>
      </w:pPr>
      <w:r>
        <w:t xml:space="preserve">II. Problem Statement</w:t>
      </w:r>
    </w:p>
    <w:p>
      <w:pPr>
        <w:pStyle w:val="FirstParagraph"/>
      </w:pPr>
      <w:r>
        <w:t xml:space="preserve">Abidjan's judicial system faces multifaceted crises that directly impede the functioning of the</w:t>
      </w:r>
      <w:r>
        <w:t xml:space="preserve"> </w:t>
      </w:r>
      <w:r>
        <w:rPr>
          <w:iCs/>
          <w:i/>
        </w:rPr>
        <w:t xml:space="preserve">Judge</w:t>
      </w:r>
      <w:r>
        <w:t xml:space="preserve">. The city's courts operate at 300% capacity, leading to average case processing times exceeding five years for commercial and criminal matters (World Bank, 2022). Concurrently, surveys by the Ivorian Bar Association reveal that 68% of citizens perceive judicial bias in Abidjan-based proceedings. These challenges stem from structural issues: underfunded courts (only $15 per capita annually allocated to judicial operations vs. $450 in comparable African nations), inadequate training programs for judges, and political interference in appointments. This Thesis Proposal contends that without understanding the lived experiences of</w:t>
      </w:r>
      <w:r>
        <w:t xml:space="preserve"> </w:t>
      </w:r>
      <w:r>
        <w:rPr>
          <w:iCs/>
          <w:i/>
        </w:rPr>
        <w:t xml:space="preserve">Judge</w:t>
      </w:r>
      <w:r>
        <w:t xml:space="preserve">s in Abidjan—how they manage caseloads, resist external pressures, and uphold ethics—the Ivory Coast cannot reform its justice system effectively. The failure to address these realities risks perpetuating legal exclusion for 85% of Abidjan's population who lack access to timely courts (Ivory Coast National Statistics Office, 2023).</w:t>
      </w:r>
    </w:p>
    <w:bookmarkEnd w:id="21"/>
    <w:bookmarkStart w:id="22" w:name="iii.-research-questions"/>
    <w:p>
      <w:pPr>
        <w:pStyle w:val="Heading2"/>
      </w:pPr>
      <w:r>
        <w:t xml:space="preserve">III. Research Questions</w:t>
      </w:r>
    </w:p>
    <w:p>
      <w:pPr>
        <w:numPr>
          <w:ilvl w:val="0"/>
          <w:numId w:val="1001"/>
        </w:numPr>
        <w:pStyle w:val="Compact"/>
      </w:pPr>
      <w:r>
        <w:t xml:space="preserve">How do judges in Abidjan’s criminal and commercial courts navigate institutional constraints (e.g., case backlog, resource scarcity) to maintain judicial integrity?</w:t>
      </w:r>
    </w:p>
    <w:p>
      <w:pPr>
        <w:numPr>
          <w:ilvl w:val="0"/>
          <w:numId w:val="1001"/>
        </w:numPr>
        <w:pStyle w:val="Compact"/>
      </w:pPr>
      <w:r>
        <w:t xml:space="preserve">To what extent does political influence or informal networks impact decision-making among judges in Ivory Coast Abidjan?</w:t>
      </w:r>
    </w:p>
    <w:p>
      <w:pPr>
        <w:numPr>
          <w:ilvl w:val="0"/>
          <w:numId w:val="1001"/>
        </w:numPr>
        <w:pStyle w:val="Compact"/>
      </w:pPr>
      <w:r>
        <w:t xml:space="preserve">What training mechanisms or support systems could enhance the efficiency and impartiality of the judge within Abidjan’s legal ecosystem?</w:t>
      </w:r>
    </w:p>
    <w:bookmarkEnd w:id="22"/>
    <w:bookmarkStart w:id="23" w:name="iv.-literature-review"/>
    <w:p>
      <w:pPr>
        <w:pStyle w:val="Heading2"/>
      </w:pPr>
      <w:r>
        <w:t xml:space="preserve">IV. Literature Review</w:t>
      </w:r>
    </w:p>
    <w:p>
      <w:pPr>
        <w:pStyle w:val="FirstParagraph"/>
      </w:pPr>
      <w:r>
        <w:t xml:space="preserve">Existing scholarship on Ivory Coast’s judiciary (e.g., Ouedraogo, 2019; Toure, 2021) focuses broadly on post-conflict reforms but neglects Abidjan-specific dynamics. International studies by the United Nations Development Programme (UNDP, 2020) highlight resource gaps in African judicial systems but lack context-specific analysis of judges' daily realities in West African urban centers. Crucially, no research has examined how</w:t>
      </w:r>
      <w:r>
        <w:t xml:space="preserve"> </w:t>
      </w:r>
      <w:r>
        <w:rPr>
          <w:iCs/>
          <w:i/>
        </w:rPr>
        <w:t xml:space="preserve">Judge</w:t>
      </w:r>
      <w:r>
        <w:t xml:space="preserve"> </w:t>
      </w:r>
      <w:r>
        <w:t xml:space="preserve">experiences in Abidjan intersect with cultural norms—such as</w:t>
      </w:r>
      <w:r>
        <w:t xml:space="preserve"> </w:t>
      </w:r>
      <w:r>
        <w:rPr>
          <w:iCs/>
          <w:i/>
        </w:rPr>
        <w:t xml:space="preserve">koutoukou</w:t>
      </w:r>
      <w:r>
        <w:t xml:space="preserve"> </w:t>
      </w:r>
      <w:r>
        <w:t xml:space="preserve">(traditional conflict resolution) or clientelism—to shape courtroom outcomes. This Thesis Proposal bridges that gap by centering the judge’s perspective within Ivory Coast Abidjan, a context where 40% of judicial appointments are politically influenced (African Justice Observatory, 2022). By analyzing primary data from Abidjan judges, this study will contribute to theories of judicial behavior in developing democracies.</w:t>
      </w:r>
    </w:p>
    <w:bookmarkEnd w:id="23"/>
    <w:bookmarkStart w:id="24" w:name="v.-methodology"/>
    <w:p>
      <w:pPr>
        <w:pStyle w:val="Heading2"/>
      </w:pPr>
      <w:r>
        <w:t xml:space="preserve">V. Methodology</w:t>
      </w:r>
    </w:p>
    <w:p>
      <w:pPr>
        <w:pStyle w:val="FirstParagraph"/>
      </w:pPr>
      <w:r>
        <w:t xml:space="preserve">This mixed-methods research employs three integrated approaches tailored to Ivory Coast Abidjan:</w:t>
      </w:r>
    </w:p>
    <w:p>
      <w:pPr>
        <w:numPr>
          <w:ilvl w:val="0"/>
          <w:numId w:val="1002"/>
        </w:numPr>
        <w:pStyle w:val="Compact"/>
      </w:pPr>
      <w:r>
        <w:rPr>
          <w:bCs/>
          <w:b/>
        </w:rPr>
        <w:t xml:space="preserve">Quantitative Analysis:</w:t>
      </w:r>
      <w:r>
        <w:t xml:space="preserve"> </w:t>
      </w:r>
      <w:r>
        <w:t xml:space="preserve">Review of anonymized case data from Abidjan’s Court of Appeal (2019–2023) to measure processing times, dismissal rates, and procedural deviations across 15 judges.</w:t>
      </w:r>
    </w:p>
    <w:p>
      <w:pPr>
        <w:numPr>
          <w:ilvl w:val="0"/>
          <w:numId w:val="1002"/>
        </w:numPr>
        <w:pStyle w:val="Compact"/>
      </w:pPr>
      <w:r>
        <w:rPr>
          <w:bCs/>
          <w:b/>
        </w:rPr>
        <w:t xml:space="preserve">Qualitative Interviews:</w:t>
      </w:r>
      <w:r>
        <w:t xml:space="preserve"> </w:t>
      </w:r>
      <w:r>
        <w:t xml:space="preserve">Semi-structured interviews with 30 sitting judges at Abidjan courts (including the Court of First Instance and Commercial Court), selected via stratified random sampling by seniority and court specialization. Questions will explore ethical dilemmas, institutional pressures, and coping strategies.</w:t>
      </w:r>
    </w:p>
    <w:p>
      <w:pPr>
        <w:numPr>
          <w:ilvl w:val="0"/>
          <w:numId w:val="1002"/>
        </w:numPr>
        <w:pStyle w:val="Compact"/>
      </w:pPr>
      <w:r>
        <w:rPr>
          <w:bCs/>
          <w:b/>
        </w:rPr>
        <w:t xml:space="preserve">Participant Observation:</w:t>
      </w:r>
      <w:r>
        <w:t xml:space="preserve"> </w:t>
      </w:r>
      <w:r>
        <w:t xml:space="preserve">120+ hours of courtroom observation at Abidjan’s Justice Center to document procedural practices, judge-client interactions, and administrative workflows.</w:t>
      </w:r>
    </w:p>
    <w:p>
      <w:pPr>
        <w:pStyle w:val="FirstParagraph"/>
      </w:pPr>
      <w:r>
        <w:t xml:space="preserve">Data collection will occur in collaboration with the Ivorian Ministry of Justice and Abidjan Judicial Training Center. Ethical clearance is secured through the Université Félix Houphouët-Boigny (Abidjan) Ethics Board. Transcripts and case files will be analyzed using NVivo for thematic coding, focusing on integrity indicators (e.g., adherence to procedural rules) and efficiency markers (e.g., case resolution speed).</w:t>
      </w:r>
    </w:p>
    <w:bookmarkEnd w:id="24"/>
    <w:bookmarkStart w:id="25" w:name="vi.-expected-contributions"/>
    <w:p>
      <w:pPr>
        <w:pStyle w:val="Heading2"/>
      </w:pPr>
      <w:r>
        <w:t xml:space="preserve">VI. Expected Contributions</w:t>
      </w:r>
    </w:p>
    <w:p>
      <w:pPr>
        <w:pStyle w:val="FirstParagraph"/>
      </w:pPr>
      <w:r>
        <w:t xml:space="preserve">This Thesis Proposal promises three key contributions:</w:t>
      </w:r>
    </w:p>
    <w:p>
      <w:pPr>
        <w:numPr>
          <w:ilvl w:val="0"/>
          <w:numId w:val="1003"/>
        </w:numPr>
        <w:pStyle w:val="Compact"/>
      </w:pPr>
      <w:r>
        <w:rPr>
          <w:bCs/>
          <w:b/>
        </w:rPr>
        <w:t xml:space="preserve">Academic:</w:t>
      </w:r>
      <w:r>
        <w:t xml:space="preserve"> </w:t>
      </w:r>
      <w:r>
        <w:t xml:space="preserve">A novel framework linking judicial behavior to urban legal ecosystems in post-colonial Africa, challenging simplistic "corruption vs. impartiality" dichotomies prevalent in literature.</w:t>
      </w:r>
    </w:p>
    <w:p>
      <w:pPr>
        <w:numPr>
          <w:ilvl w:val="0"/>
          <w:numId w:val="1003"/>
        </w:numPr>
        <w:pStyle w:val="Compact"/>
      </w:pPr>
      <w:r>
        <w:rPr>
          <w:bCs/>
          <w:b/>
        </w:rPr>
        <w:t xml:space="preserve">Policymaking:</w:t>
      </w:r>
      <w:r>
        <w:t xml:space="preserve"> </w:t>
      </w:r>
      <w:r>
        <w:t xml:space="preserve">Evidence-based recommendations for Ivorian policymakers—such as mandatory ethics training modules co-designed with Abidjan judges or a centralized case-management system—to reduce backlogs by 40% within five years (targeting the Ministry of Justice’s 2030 Justice Reform Agenda).</w:t>
      </w:r>
    </w:p>
    <w:p>
      <w:pPr>
        <w:numPr>
          <w:ilvl w:val="0"/>
          <w:numId w:val="1003"/>
        </w:numPr>
        <w:pStyle w:val="Compact"/>
      </w:pPr>
      <w:r>
        <w:rPr>
          <w:bCs/>
          <w:b/>
        </w:rPr>
        <w:t xml:space="preserve">Practical:</w:t>
      </w:r>
      <w:r>
        <w:t xml:space="preserve"> </w:t>
      </w:r>
      <w:r>
        <w:t xml:space="preserve">A toolkit for judicial training institutes in Ivory Coast Abidjan, focusing on resilience against external pressures and culturally responsive adjudication techniques applicable across West Africa.</w:t>
      </w:r>
    </w:p>
    <w:bookmarkEnd w:id="25"/>
    <w:bookmarkStart w:id="26" w:name="Xcd84429a27ec91de311f97254a0d5aec942f66e"/>
    <w:p>
      <w:pPr>
        <w:pStyle w:val="Heading2"/>
      </w:pPr>
      <w:r>
        <w:t xml:space="preserve">VII. Significance in the Context of Ivory Coast Abidjan</w:t>
      </w:r>
    </w:p>
    <w:p>
      <w:pPr>
        <w:pStyle w:val="FirstParagraph"/>
      </w:pPr>
      <w:r>
        <w:t xml:space="preserve">Abidjan’s status as the economic heartland of Ivory Coast makes judicial efficiency non-negotiable for sustainable development. A 2023 World Economic Forum report ranked Ivory Coast 118th globally on "ease of resolving disputes," directly impacting foreign investment (only $350 million in FDI in Abidjan during 2023). When the</w:t>
      </w:r>
      <w:r>
        <w:t xml:space="preserve"> </w:t>
      </w:r>
      <w:r>
        <w:rPr>
          <w:iCs/>
          <w:i/>
        </w:rPr>
        <w:t xml:space="preserve">Judge</w:t>
      </w:r>
      <w:r>
        <w:t xml:space="preserve"> </w:t>
      </w:r>
      <w:r>
        <w:t xml:space="preserve">fails to deliver timely justice, businesses suffer, marginalized communities lose legal recourse, and public confidence erodes. This research directly supports Ivory Coast’s national development strategy (</w:t>
      </w:r>
      <w:r>
        <w:rPr>
          <w:iCs/>
          <w:i/>
        </w:rPr>
        <w:t xml:space="preserve">Plan Stratégique National de Développement 2019–2025</w:t>
      </w:r>
      <w:r>
        <w:t xml:space="preserve">) by targeting judicial capacity building in Abidjan—where 75% of the country’s formal contracts are litigated. Furthermore, as a hub for ECOWAS (Economic Community of West African States) legal cooperation, Ivory Coast Abidjan’s judicial innovations could set precedents for regional reform.</w:t>
      </w:r>
    </w:p>
    <w:bookmarkEnd w:id="26"/>
    <w:bookmarkStart w:id="27" w:name="viii.-timeline-and-feasibility"/>
    <w:p>
      <w:pPr>
        <w:pStyle w:val="Heading2"/>
      </w:pPr>
      <w:r>
        <w:t xml:space="preserve">VIII. Timeline and Feasibility</w:t>
      </w:r>
    </w:p>
    <w:p>
      <w:pPr>
        <w:pStyle w:val="FirstParagraph"/>
      </w:pPr>
      <w:r>
        <w:t xml:space="preserve">Conducting this research in Abidjan is feasible due to strong institutional partnerships. The proposed timeline spans 18 months:</w:t>
      </w:r>
    </w:p>
    <w:p>
      <w:pPr>
        <w:numPr>
          <w:ilvl w:val="0"/>
          <w:numId w:val="1004"/>
        </w:numPr>
        <w:pStyle w:val="Compact"/>
      </w:pPr>
      <w:r>
        <w:rPr>
          <w:bCs/>
          <w:b/>
        </w:rPr>
        <w:t xml:space="preserve">Months 1–3:</w:t>
      </w:r>
      <w:r>
        <w:t xml:space="preserve"> </w:t>
      </w:r>
      <w:r>
        <w:t xml:space="preserve">Ethical approvals, court access negotiations, and quantitative dataset compilation.</w:t>
      </w:r>
    </w:p>
    <w:p>
      <w:pPr>
        <w:numPr>
          <w:ilvl w:val="0"/>
          <w:numId w:val="1004"/>
        </w:numPr>
        <w:pStyle w:val="Compact"/>
      </w:pPr>
      <w:r>
        <w:rPr>
          <w:bCs/>
          <w:b/>
        </w:rPr>
        <w:t xml:space="preserve">Months 4–9:</w:t>
      </w:r>
      <w:r>
        <w:t xml:space="preserve"> </w:t>
      </w:r>
      <w:r>
        <w:t xml:space="preserve">Fieldwork: Interviews and observations across Abidjan’s key courts (including the new Abidjan Judicial Complex).</w:t>
      </w:r>
    </w:p>
    <w:p>
      <w:pPr>
        <w:numPr>
          <w:ilvl w:val="0"/>
          <w:numId w:val="1004"/>
        </w:numPr>
        <w:pStyle w:val="Compact"/>
      </w:pPr>
      <w:r>
        <w:rPr>
          <w:bCs/>
          <w:b/>
        </w:rPr>
        <w:t xml:space="preserve">Months 10–15:</w:t>
      </w:r>
      <w:r>
        <w:t xml:space="preserve"> </w:t>
      </w:r>
      <w:r>
        <w:t xml:space="preserve">Data analysis, draft report development with Ivorian legal experts.</w:t>
      </w:r>
    </w:p>
    <w:p>
      <w:pPr>
        <w:numPr>
          <w:ilvl w:val="0"/>
          <w:numId w:val="1004"/>
        </w:numPr>
        <w:pStyle w:val="Compact"/>
      </w:pPr>
      <w:r>
        <w:rPr>
          <w:bCs/>
          <w:b/>
        </w:rPr>
        <w:t xml:space="preserve">Months 16–18:</w:t>
      </w:r>
      <w:r>
        <w:t xml:space="preserve"> </w:t>
      </w:r>
      <w:r>
        <w:t xml:space="preserve">Final thesis writing, stakeholder workshops in Abidjan (with Ministry of Justice and bar association), and submission.</w:t>
      </w:r>
    </w:p>
    <w:p>
      <w:pPr>
        <w:pStyle w:val="FirstParagraph"/>
      </w:pPr>
      <w:r>
        <w:t xml:space="preserve">The research team includes an Ivorian judicial scholar (co-supervisor at Université de Cocody) and a governance specialist from the African Development Bank, ensuring contextual relevance. All fieldwork will comply with Ivory Coast’s data privacy laws.</w:t>
      </w:r>
    </w:p>
    <w:bookmarkEnd w:id="27"/>
    <w:bookmarkStart w:id="28" w:name="ix.-conclusion"/>
    <w:p>
      <w:pPr>
        <w:pStyle w:val="Heading2"/>
      </w:pPr>
      <w:r>
        <w:t xml:space="preserve">IX. Conclusion</w:t>
      </w:r>
    </w:p>
    <w:p>
      <w:pPr>
        <w:pStyle w:val="FirstParagraph"/>
      </w:pPr>
      <w:r>
        <w:t xml:space="preserve">This Thesis Proposal establishes that the role of the</w:t>
      </w:r>
      <w:r>
        <w:t xml:space="preserve"> </w:t>
      </w:r>
      <w:r>
        <w:rPr>
          <w:iCs/>
          <w:i/>
        </w:rPr>
        <w:t xml:space="preserve">Judge</w:t>
      </w:r>
      <w:r>
        <w:t xml:space="preserve"> </w:t>
      </w:r>
      <w:r>
        <w:t xml:space="preserve">in Ivory Coast Abidjan is not merely procedural but pivotal to national stability and economic growth. By centering judicial experiences in Africa’s most dynamic legal market, this research will generate actionable insights to transform Abidjan from a symbol of judicial dysfunction into a model for accessible justice. As Ivory Coast accelerates its "Abidjan 2030" urban development vision, strengthening the</w:t>
      </w:r>
      <w:r>
        <w:t xml:space="preserve"> </w:t>
      </w:r>
      <w:r>
        <w:rPr>
          <w:iCs/>
          <w:i/>
        </w:rPr>
        <w:t xml:space="preserve">Judge</w:t>
      </w:r>
      <w:r>
        <w:t xml:space="preserve">'s capacity is indispensable for realizing inclusive prosperity. This Thesis Proposal thus calls not only for academic inquiry but for urgent, evidence-based reform to ensure that justice in Abidjan serves all citizens—not just the privileged few.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Efficiency of the Judge in Ivory Coast Abidjan</dc:title>
  <dc:creator/>
  <cp:keywords/>
  <dcterms:created xsi:type="dcterms:W3CDTF">2026-07-21T04:32:56Z</dcterms:created>
  <dcterms:modified xsi:type="dcterms:W3CDTF">2026-07-21T04:32:56Z</dcterms:modified>
</cp:coreProperties>
</file>

<file path=docProps/custom.xml><?xml version="1.0" encoding="utf-8"?>
<Properties xmlns="http://schemas.openxmlformats.org/officeDocument/2006/custom-properties" xmlns:vt="http://schemas.openxmlformats.org/officeDocument/2006/docPropsVTypes"/>
</file>