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Modernization</w:t>
      </w:r>
      <w:r>
        <w:t xml:space="preserve"> </w:t>
      </w:r>
      <w:r>
        <w:t xml:space="preserve">of</w:t>
      </w:r>
      <w:r>
        <w:t xml:space="preserve"> </w:t>
      </w:r>
      <w:r>
        <w:t xml:space="preserve">the</w:t>
      </w:r>
      <w:r>
        <w:t xml:space="preserve"> </w:t>
      </w:r>
      <w:r>
        <w:t xml:space="preserve">Judiciary</w:t>
      </w:r>
      <w:r>
        <w:t xml:space="preserve"> </w:t>
      </w:r>
      <w:r>
        <w:t xml:space="preserve">in</w:t>
      </w:r>
      <w:r>
        <w:t xml:space="preserve"> </w:t>
      </w:r>
      <w:r>
        <w:t xml:space="preserve">Morocco</w:t>
      </w:r>
      <w:r>
        <w:t xml:space="preserve"> </w:t>
      </w:r>
      <w:r>
        <w:t xml:space="preserve">Casablanca</w:t>
      </w:r>
    </w:p>
    <w:bookmarkStart w:id="30" w:name="X24d87dc3343357be63a3fcedaf91f84c2a91d43"/>
    <w:p>
      <w:pPr>
        <w:pStyle w:val="Heading1"/>
      </w:pPr>
      <w:r>
        <w:t xml:space="preserve">Thesis Proposal: Judicial Integrity and Modernization of the Judiciary in Morocco Casablanca</w:t>
      </w:r>
    </w:p>
    <w:bookmarkStart w:id="20" w:name="X2e3b4ec489ea511413ff450a5bd65585a24e69a"/>
    <w:p>
      <w:pPr>
        <w:pStyle w:val="Heading2"/>
      </w:pPr>
      <w:r>
        <w:t xml:space="preserve">I. Introduction: The Critical Role of the Judge in Morocco's Legal Evolution</w:t>
      </w:r>
    </w:p>
    <w:p>
      <w:pPr>
        <w:pStyle w:val="FirstParagraph"/>
      </w:pPr>
      <w:r>
        <w:t xml:space="preserve">The Moroccan judiciary stands at a pivotal juncture as the kingdom advances its legal modernization agenda under King Mohammed VI's constitutional reforms. Within this transformative landscape, the</w:t>
      </w:r>
      <w:r>
        <w:t xml:space="preserve"> </w:t>
      </w:r>
      <w:r>
        <w:rPr>
          <w:bCs/>
          <w:b/>
        </w:rPr>
        <w:t xml:space="preserve">Judge</w:t>
      </w:r>
      <w:r>
        <w:t xml:space="preserve"> </w:t>
      </w:r>
      <w:r>
        <w:t xml:space="preserve">serves as both a symbol of judicial independence and a practical agent of justice. This thesis proposal specifically examines the evolving role of the</w:t>
      </w:r>
      <w:r>
        <w:t xml:space="preserve"> </w:t>
      </w:r>
      <w:r>
        <w:rPr>
          <w:bCs/>
          <w:b/>
        </w:rPr>
        <w:t xml:space="preserve">Judge</w:t>
      </w:r>
      <w:r>
        <w:t xml:space="preserve"> </w:t>
      </w:r>
      <w:r>
        <w:t xml:space="preserve">within Morocco's judicial system, with Casablanca—a city representing 30% of Morocco's population and 40% of its commercial activity—as the primary case study. The choice of</w:t>
      </w:r>
      <w:r>
        <w:t xml:space="preserve"> </w:t>
      </w:r>
      <w:r>
        <w:rPr>
          <w:bCs/>
          <w:b/>
        </w:rPr>
        <w:t xml:space="preserve">Morocco Casablanca</w:t>
      </w:r>
      <w:r>
        <w:t xml:space="preserve"> </w:t>
      </w:r>
      <w:r>
        <w:t xml:space="preserve">is strategic: as Africa's largest economic hub and home to the country's most complex courts, it embodies the challenges and opportunities for judicial reform across modernizing Arab nations.</w:t>
      </w:r>
    </w:p>
    <w:bookmarkEnd w:id="20"/>
    <w:bookmarkStart w:id="21" w:name="X7337488e145bc29ad3f0e75567c9dc668d4b917"/>
    <w:p>
      <w:pPr>
        <w:pStyle w:val="Heading2"/>
      </w:pPr>
      <w:r>
        <w:t xml:space="preserve">II. Problem Statement: Contemporary Challenges Facing Judges in Morocco Casablanca</w:t>
      </w:r>
    </w:p>
    <w:p>
      <w:pPr>
        <w:pStyle w:val="FirstParagraph"/>
      </w:pPr>
      <w:r>
        <w:t xml:space="preserve">Despite significant reforms since 2011—including the establishment of specialized commercial courts and electronic case management systems—judges in</w:t>
      </w:r>
      <w:r>
        <w:t xml:space="preserve"> </w:t>
      </w:r>
      <w:r>
        <w:rPr>
          <w:bCs/>
          <w:b/>
        </w:rPr>
        <w:t xml:space="preserve">Morocco Casablanca</w:t>
      </w:r>
      <w:r>
        <w:t xml:space="preserve"> </w:t>
      </w:r>
      <w:r>
        <w:t xml:space="preserve">grapple with systemic pressures that compromise judicial integrity. This research identifies three critical challenges: (1) Persistent resource constraints limiting case processing speed; (2) Cultural tensions between traditional Islamic legal principles and modern civil law frameworks; and (3) Societal perceptions of judicial bias in high-profile commercial and human rights cases. The 2022 Ministry of Justice report documented a 45% backlog in Casablanca's appeals court—directly impacting the</w:t>
      </w:r>
      <w:r>
        <w:t xml:space="preserve"> </w:t>
      </w:r>
      <w:r>
        <w:rPr>
          <w:bCs/>
          <w:b/>
        </w:rPr>
        <w:t xml:space="preserve">Judge</w:t>
      </w:r>
      <w:r>
        <w:t xml:space="preserve">'s ability to deliver timely justice. This thesis interrogates whether current reforms sufficiently empower the</w:t>
      </w:r>
      <w:r>
        <w:t xml:space="preserve"> </w:t>
      </w:r>
      <w:r>
        <w:rPr>
          <w:bCs/>
          <w:b/>
        </w:rPr>
        <w:t xml:space="preserve">Judge</w:t>
      </w:r>
      <w:r>
        <w:t xml:space="preserve"> </w:t>
      </w:r>
      <w:r>
        <w:t xml:space="preserve">to navigate these complexities without compromising impartiality.</w:t>
      </w:r>
    </w:p>
    <w:bookmarkEnd w:id="21"/>
    <w:bookmarkStart w:id="22" w:name="Xfc0bf6ff933f07823eb73ae3974eca7a9c8f085"/>
    <w:p>
      <w:pPr>
        <w:pStyle w:val="Heading2"/>
      </w:pPr>
      <w:r>
        <w:t xml:space="preserve">III. Literature Review: Gaps in Existing Scholarship on Moroccan Judiciary</w:t>
      </w:r>
    </w:p>
    <w:p>
      <w:pPr>
        <w:pStyle w:val="FirstParagraph"/>
      </w:pPr>
      <w:r>
        <w:t xml:space="preserve">While scholarship on Morocco's legal system exists, most focuses on constitutional law or political transitions, neglecting ground-level judicial practice. Academic works by Bouchra Zerouali (2019) analyze judicial appointments but omit field data from Casablanca courts. Similarly, International Development Law Organization (IDLO) reports (2021) assess institutional reforms without examining the</w:t>
      </w:r>
      <w:r>
        <w:t xml:space="preserve"> </w:t>
      </w:r>
      <w:r>
        <w:rPr>
          <w:bCs/>
          <w:b/>
        </w:rPr>
        <w:t xml:space="preserve">Judge</w:t>
      </w:r>
      <w:r>
        <w:t xml:space="preserve">'s daily reality. Crucially, no study has mapped how Casablanca's unique socioeconomic dynamics—its role as Africa's leading financial center and melting pot of Maghrebi cultures—influence judicial decision-making. This gap necessitates a focused investigation into the</w:t>
      </w:r>
      <w:r>
        <w:t xml:space="preserve"> </w:t>
      </w:r>
      <w:r>
        <w:rPr>
          <w:bCs/>
          <w:b/>
        </w:rPr>
        <w:t xml:space="preserve">Judge</w:t>
      </w:r>
      <w:r>
        <w:t xml:space="preserve"> </w:t>
      </w:r>
      <w:r>
        <w:t xml:space="preserve">as an institutional actor within</w:t>
      </w:r>
      <w:r>
        <w:t xml:space="preserve"> </w:t>
      </w:r>
      <w:r>
        <w:rPr>
          <w:bCs/>
          <w:b/>
        </w:rPr>
        <w:t xml:space="preserve">Morocco Casablanca</w:t>
      </w:r>
      <w:r>
        <w:t xml:space="preserve">'s specific context.</w:t>
      </w:r>
    </w:p>
    <w:bookmarkEnd w:id="22"/>
    <w:bookmarkStart w:id="23" w:name="iv.-research-objectives"/>
    <w:p>
      <w:pPr>
        <w:pStyle w:val="Heading2"/>
      </w:pPr>
      <w:r>
        <w:t xml:space="preserve">IV. Research Objectives</w:t>
      </w:r>
    </w:p>
    <w:p>
      <w:pPr>
        <w:numPr>
          <w:ilvl w:val="0"/>
          <w:numId w:val="1001"/>
        </w:numPr>
        <w:pStyle w:val="Compact"/>
      </w:pPr>
      <w:r>
        <w:t xml:space="preserve">To document procedural challenges faced by judges in Casablanca's commercial and criminal courts through ethnographic observation.</w:t>
      </w:r>
    </w:p>
    <w:p>
      <w:pPr>
        <w:numPr>
          <w:ilvl w:val="0"/>
          <w:numId w:val="1001"/>
        </w:numPr>
        <w:pStyle w:val="Compact"/>
      </w:pPr>
      <w:r>
        <w:t xml:space="preserve">To analyze how Moroccan legal education (particularly at the National School of Judiciary in Rabat) prepares judges for Casablanca's complex caseload.</w:t>
      </w:r>
    </w:p>
    <w:p>
      <w:pPr>
        <w:numPr>
          <w:ilvl w:val="0"/>
          <w:numId w:val="1001"/>
        </w:numPr>
        <w:pStyle w:val="Compact"/>
      </w:pPr>
      <w:r>
        <w:t xml:space="preserve">To assess public perception of judicial integrity among 1,500 residents across Casablanca's socio-economic strata using mixed-methods surveys.</w:t>
      </w:r>
    </w:p>
    <w:p>
      <w:pPr>
        <w:numPr>
          <w:ilvl w:val="0"/>
          <w:numId w:val="1001"/>
        </w:numPr>
        <w:pStyle w:val="Compact"/>
      </w:pPr>
      <w:r>
        <w:t xml:space="preserve">To propose context-specific recommendations for modernizing judicial training and infrastructure tailored to</w:t>
      </w:r>
      <w:r>
        <w:t xml:space="preserve"> </w:t>
      </w:r>
      <w:r>
        <w:rPr>
          <w:bCs/>
          <w:b/>
        </w:rPr>
        <w:t xml:space="preserve">Morocco Casablanca</w:t>
      </w:r>
      <w:r>
        <w:t xml:space="preserve">'s needs.</w:t>
      </w:r>
    </w:p>
    <w:bookmarkEnd w:id="23"/>
    <w:bookmarkStart w:id="24" w:name="X174f15c5d2b332515eb2b985d51ef279fe692e1"/>
    <w:p>
      <w:pPr>
        <w:pStyle w:val="Heading2"/>
      </w:pPr>
      <w:r>
        <w:t xml:space="preserve">V. Methodology: A Multi-Perspective Approach</w:t>
      </w:r>
    </w:p>
    <w:p>
      <w:pPr>
        <w:pStyle w:val="FirstParagraph"/>
      </w:pPr>
      <w:r>
        <w:t xml:space="preserve">This research employs a sequential mixed-methods design over 18 months:</w:t>
      </w:r>
    </w:p>
    <w:p>
      <w:pPr>
        <w:numPr>
          <w:ilvl w:val="0"/>
          <w:numId w:val="1002"/>
        </w:numPr>
        <w:pStyle w:val="Compact"/>
      </w:pPr>
      <w:r>
        <w:rPr>
          <w:bCs/>
          <w:b/>
        </w:rPr>
        <w:t xml:space="preserve">Phase 1 (Months 1-4):</w:t>
      </w:r>
      <w:r>
        <w:t xml:space="preserve"> </w:t>
      </w:r>
      <w:r>
        <w:t xml:space="preserve">Qualitative fieldwork in Casablanca's Court of First Instance and Commercial Court. The researcher will shadow 20 judges across five judicial districts, documenting case management processes through structured observation logs and semi-structured interviews (n=35).</w:t>
      </w:r>
    </w:p>
    <w:p>
      <w:pPr>
        <w:numPr>
          <w:ilvl w:val="0"/>
          <w:numId w:val="1002"/>
        </w:numPr>
        <w:pStyle w:val="Compact"/>
      </w:pPr>
      <w:r>
        <w:rPr>
          <w:bCs/>
          <w:b/>
        </w:rPr>
        <w:t xml:space="preserve">Phase 2 (Months 5-10):</w:t>
      </w:r>
      <w:r>
        <w:t xml:space="preserve"> </w:t>
      </w:r>
      <w:r>
        <w:t xml:space="preserve">Quantitative survey of public trust in judiciary using stratified random sampling across Casablanca's neighborhoods. This will include analysis of case outcome data from the Supreme Judicial Council.</w:t>
      </w:r>
    </w:p>
    <w:p>
      <w:pPr>
        <w:numPr>
          <w:ilvl w:val="0"/>
          <w:numId w:val="1002"/>
        </w:numPr>
        <w:pStyle w:val="Compact"/>
      </w:pPr>
      <w:r>
        <w:rPr>
          <w:bCs/>
          <w:b/>
        </w:rPr>
        <w:t xml:space="preserve">Phase 3 (Months 11-15):</w:t>
      </w:r>
      <w:r>
        <w:t xml:space="preserve"> </w:t>
      </w:r>
      <w:r>
        <w:t xml:space="preserve">Comparative policy analysis with judicial systems in Dubai and Tunis, focusing on digital case management models applicable to</w:t>
      </w:r>
      <w:r>
        <w:t xml:space="preserve"> </w:t>
      </w:r>
      <w:r>
        <w:rPr>
          <w:bCs/>
          <w:b/>
        </w:rPr>
        <w:t xml:space="preserve">Morocco Casablanca</w:t>
      </w:r>
      <w:r>
        <w:t xml:space="preserve">.</w:t>
      </w:r>
    </w:p>
    <w:p>
      <w:pPr>
        <w:numPr>
          <w:ilvl w:val="0"/>
          <w:numId w:val="1002"/>
        </w:numPr>
        <w:pStyle w:val="Compact"/>
      </w:pPr>
      <w:r>
        <w:rPr>
          <w:bCs/>
          <w:b/>
        </w:rPr>
        <w:t xml:space="preserve">Phase 4 (Months 16-18):</w:t>
      </w:r>
      <w:r>
        <w:t xml:space="preserve"> </w:t>
      </w:r>
      <w:r>
        <w:t xml:space="preserve">Co-design workshops with judges, legal scholars, and civil society organizations to validate findings.</w:t>
      </w:r>
    </w:p>
    <w:bookmarkEnd w:id="24"/>
    <w:bookmarkStart w:id="25" w:name="X6c38e79333514d6c53bb14208cb0dd198dcf05e"/>
    <w:p>
      <w:pPr>
        <w:pStyle w:val="Heading2"/>
      </w:pPr>
      <w:r>
        <w:t xml:space="preserve">VI. Theoretical Framework: Judicial Institutionalism in Hybrid Legal Systems</w:t>
      </w:r>
    </w:p>
    <w:p>
      <w:pPr>
        <w:pStyle w:val="FirstParagraph"/>
      </w:pPr>
      <w:r>
        <w:t xml:space="preserve">This study applies "Judicial Institutionalism" theory (Friedman, 2005), which posits that judges' behavior is shaped by institutional structures rather than individual morality alone. It will test whether Morocco's hybrid legal system—blending civil law, Sharia principles, and customary practices—affects judicial decision-making in</w:t>
      </w:r>
      <w:r>
        <w:t xml:space="preserve"> </w:t>
      </w:r>
      <w:r>
        <w:rPr>
          <w:bCs/>
          <w:b/>
        </w:rPr>
        <w:t xml:space="preserve">Morocco Casablanca</w:t>
      </w:r>
      <w:r>
        <w:t xml:space="preserve"> </w:t>
      </w:r>
      <w:r>
        <w:t xml:space="preserve">differently than in rural regions. The research extends this theory to North African contexts where religious and secular legal frameworks coexist under state supervision.</w:t>
      </w:r>
    </w:p>
    <w:bookmarkEnd w:id="25"/>
    <w:bookmarkStart w:id="26" w:name="vii.-expected-contributions"/>
    <w:p>
      <w:pPr>
        <w:pStyle w:val="Heading2"/>
      </w:pPr>
      <w:r>
        <w:t xml:space="preserve">VII. Expected Contributions</w:t>
      </w:r>
    </w:p>
    <w:p>
      <w:pPr>
        <w:pStyle w:val="FirstParagraph"/>
      </w:pPr>
      <w:r>
        <w:t xml:space="preserve">This thesis will make three distinct contributions:</w:t>
      </w:r>
    </w:p>
    <w:p>
      <w:pPr>
        <w:numPr>
          <w:ilvl w:val="0"/>
          <w:numId w:val="1003"/>
        </w:numPr>
        <w:pStyle w:val="Compact"/>
      </w:pPr>
      <w:r>
        <w:rPr>
          <w:bCs/>
          <w:b/>
        </w:rPr>
        <w:t xml:space="preserve">Academic:</w:t>
      </w:r>
      <w:r>
        <w:t xml:space="preserve"> </w:t>
      </w:r>
      <w:r>
        <w:t xml:space="preserve">First comprehensive analysis of judicial practice in Morocco's most dynamic city, filling a critical gap in comparative law literature on Maghreb legal systems.</w:t>
      </w:r>
    </w:p>
    <w:p>
      <w:pPr>
        <w:numPr>
          <w:ilvl w:val="0"/>
          <w:numId w:val="1003"/>
        </w:numPr>
        <w:pStyle w:val="Compact"/>
      </w:pPr>
      <w:r>
        <w:rPr>
          <w:bCs/>
          <w:b/>
        </w:rPr>
        <w:t xml:space="preserve">Policy:</w:t>
      </w:r>
      <w:r>
        <w:t xml:space="preserve"> </w:t>
      </w:r>
      <w:r>
        <w:t xml:space="preserve">Evidence-based framework for modernizing the National Judicial Training Academy, directly addressing Casablanca's backlog through tailored case management modules.</w:t>
      </w:r>
    </w:p>
    <w:p>
      <w:pPr>
        <w:numPr>
          <w:ilvl w:val="0"/>
          <w:numId w:val="1003"/>
        </w:numPr>
        <w:pStyle w:val="Compact"/>
      </w:pPr>
      <w:r>
        <w:rPr>
          <w:bCs/>
          <w:b/>
        </w:rPr>
        <w:t xml:space="preserve">Societal:</w:t>
      </w:r>
      <w:r>
        <w:t xml:space="preserve"> </w:t>
      </w:r>
      <w:r>
        <w:t xml:space="preserve">Public awareness campaign materials to rebuild trust in the</w:t>
      </w:r>
      <w:r>
        <w:t xml:space="preserve"> </w:t>
      </w:r>
      <w:r>
        <w:rPr>
          <w:bCs/>
          <w:b/>
        </w:rPr>
        <w:t xml:space="preserve">Judge</w:t>
      </w:r>
      <w:r>
        <w:t xml:space="preserve">, developed with Casablanca community leaders and distributed via local NGOs.</w:t>
      </w:r>
    </w:p>
    <w:bookmarkEnd w:id="26"/>
    <w:bookmarkStart w:id="27" w:name="X28ea949e782ca3f41de3f7ff50b86e953e7e1cf"/>
    <w:p>
      <w:pPr>
        <w:pStyle w:val="Heading2"/>
      </w:pPr>
      <w:r>
        <w:t xml:space="preserve">VIII. Significance: Why Morocco Casablanca Matters Globally</w:t>
      </w:r>
    </w:p>
    <w:p>
      <w:pPr>
        <w:pStyle w:val="FirstParagraph"/>
      </w:pPr>
      <w:r>
        <w:t xml:space="preserve">As Africa's economic growth engine, Casablanca's judicial performance directly impacts foreign investment and regional stability. The World Bank ranks Morocco 89th in "Enforcing Contracts," with Casablanca courts contributing significantly to this metric. Success here could provide a replicable model for 25+ African nations undergoing similar legal transitions. Furthermore, the</w:t>
      </w:r>
      <w:r>
        <w:t xml:space="preserve"> </w:t>
      </w:r>
      <w:r>
        <w:rPr>
          <w:bCs/>
          <w:b/>
        </w:rPr>
        <w:t xml:space="preserve">Judge</w:t>
      </w:r>
      <w:r>
        <w:t xml:space="preserve"> </w:t>
      </w:r>
      <w:r>
        <w:t xml:space="preserve">in Casablanca embodies the global tension between cultural sovereignty and international legal norms—making this research relevant beyond Morocco's borders.</w:t>
      </w:r>
    </w:p>
    <w:bookmarkEnd w:id="27"/>
    <w:bookmarkStart w:id="28" w:name="ix.-timeline-and-resources"/>
    <w:p>
      <w:pPr>
        <w:pStyle w:val="Heading2"/>
      </w:pPr>
      <w:r>
        <w:t xml:space="preserve">IX. Timeline and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w:t>
            </w:r>
          </w:p>
        </w:tc>
        <w:tc>
          <w:tcPr/>
          <w:p>
            <w:pPr>
              <w:pStyle w:val="Compact"/>
              <w:jc w:val="left"/>
            </w:pPr>
            <w:r>
              <w:t xml:space="preserve">Required Resources</w:t>
            </w:r>
          </w:p>
        </w:tc>
      </w:tr>
      <w:tr>
        <w:tc>
          <w:tcPr/>
          <w:p>
            <w:pPr>
              <w:pStyle w:val="Compact"/>
              <w:jc w:val="left"/>
            </w:pPr>
            <w:r>
              <w:t xml:space="preserve">I. Fieldwork Setup</w:t>
            </w:r>
          </w:p>
        </w:tc>
        <w:tc>
          <w:tcPr/>
          <w:p>
            <w:pPr>
              <w:pStyle w:val="Compact"/>
              <w:jc w:val="left"/>
            </w:pPr>
            <w:r>
              <w:t xml:space="preserve">1-2</w:t>
            </w:r>
          </w:p>
        </w:tc>
        <w:tc>
          <w:tcPr/>
          <w:p>
            <w:pPr>
              <w:pStyle w:val="Compact"/>
              <w:jc w:val="left"/>
            </w:pPr>
            <w:r>
              <w:t xml:space="preserve">Negotiate court access; IRB approval; researcher training in Moroccan legal protocol.</w:t>
            </w:r>
          </w:p>
        </w:tc>
        <w:tc>
          <w:tcPr/>
          <w:p>
            <w:pPr>
              <w:pStyle w:val="Compact"/>
              <w:jc w:val="left"/>
            </w:pPr>
            <w:r>
              <w:t xml:space="preserve">Moroccan Ministry of Justice partnership; $5,000 for translation services.</w:t>
            </w:r>
          </w:p>
        </w:tc>
      </w:tr>
      <w:tr>
        <w:tc>
          <w:tcPr/>
          <w:p>
            <w:pPr>
              <w:pStyle w:val="Compact"/>
              <w:jc w:val="left"/>
            </w:pPr>
            <w:r>
              <w:t xml:space="preserve">II. Data Collection</w:t>
            </w:r>
          </w:p>
        </w:tc>
        <w:tc>
          <w:tcPr/>
          <w:p>
            <w:pPr>
              <w:pStyle w:val="Compact"/>
              <w:jc w:val="left"/>
            </w:pPr>
            <w:r>
              <w:t xml:space="preserve">3-12</w:t>
            </w:r>
          </w:p>
        </w:tc>
        <w:tc>
          <w:tcPr/>
          <w:p>
            <w:pPr>
              <w:pStyle w:val="Compact"/>
              <w:jc w:val="left"/>
            </w:pPr>
            <w:r>
              <w:t xml:space="preserve">Court observation; surveys; case database analysis.</w:t>
            </w:r>
          </w:p>
        </w:tc>
        <w:tc>
          <w:tcPr/>
          <w:p>
            <w:pPr>
              <w:pStyle w:val="Compact"/>
              <w:jc w:val="left"/>
            </w:pPr>
            <w:r>
              <w:t xml:space="preserve">Local research assistants (4); digital recording equipment; statistical software.</w:t>
            </w:r>
          </w:p>
        </w:tc>
      </w:tr>
      <w:tr>
        <w:tc>
          <w:tcPr/>
          <w:p>
            <w:pPr>
              <w:pStyle w:val="Compact"/>
              <w:jc w:val="left"/>
            </w:pPr>
            <w:r>
              <w:t xml:space="preserve">III. Analysis &amp; Reporting</w:t>
            </w:r>
          </w:p>
        </w:tc>
        <w:tc>
          <w:tcPr/>
          <w:p>
            <w:pPr>
              <w:pStyle w:val="Compact"/>
              <w:jc w:val="left"/>
            </w:pPr>
            <w:r>
              <w:t xml:space="preserve">13-16</w:t>
            </w:r>
          </w:p>
        </w:tc>
        <w:tc>
          <w:tcPr/>
          <w:p>
            <w:pPr>
              <w:pStyle w:val="Compact"/>
              <w:jc w:val="left"/>
            </w:pPr>
            <w:r>
              <w:t xml:space="preserve">Data synthesis; policy brief development; workshop coordination.</w:t>
            </w:r>
          </w:p>
        </w:tc>
        <w:tc>
          <w:tcPr/>
          <w:p>
            <w:pPr>
              <w:pStyle w:val="Compact"/>
              <w:jc w:val="left"/>
            </w:pPr>
            <w:r>
              <w:t xml:space="preserve">Casablanca-based legal scholar consults ($3,000); printing for public dissemination.</w:t>
            </w:r>
          </w:p>
        </w:tc>
      </w:tr>
      <w:tr>
        <w:tc>
          <w:tcPr/>
          <w:p>
            <w:pPr>
              <w:pStyle w:val="Compact"/>
              <w:jc w:val="left"/>
            </w:pPr>
            <w:r>
              <w:t xml:space="preserve">IV. Thesis Finalization</w:t>
            </w:r>
          </w:p>
        </w:tc>
        <w:tc>
          <w:tcPr/>
          <w:p>
            <w:pPr>
              <w:pStyle w:val="Compact"/>
              <w:jc w:val="left"/>
            </w:pPr>
            <w:r>
              <w:t xml:space="preserve">17-18</w:t>
            </w:r>
          </w:p>
        </w:tc>
        <w:tc>
          <w:tcPr/>
          <w:p>
            <w:pPr>
              <w:pStyle w:val="Compact"/>
              <w:jc w:val="left"/>
            </w:pPr>
            <w:r>
              <w:t xml:space="preserve">Draft completion; defense preparation; stakeholder feedback integration.</w:t>
            </w:r>
          </w:p>
        </w:tc>
        <w:tc>
          <w:tcPr/>
          <w:p>
            <w:pPr>
              <w:pStyle w:val="Compact"/>
              <w:jc w:val="left"/>
            </w:pPr>
            <w:r>
              <w:t xml:space="preserve">University thesis support services (included in academic package).</w:t>
            </w:r>
          </w:p>
        </w:tc>
      </w:tr>
    </w:tbl>
    <w:bookmarkEnd w:id="28"/>
    <w:bookmarkStart w:id="29" w:name="Xfaa391de5bf8ba31bc19555c68ef7c8f019c6c1"/>
    <w:p>
      <w:pPr>
        <w:pStyle w:val="Heading2"/>
      </w:pPr>
      <w:r>
        <w:t xml:space="preserve">X. Conclusion: The Judge as Catalyst for Moroccan Renaissance</w:t>
      </w:r>
    </w:p>
    <w:p>
      <w:pPr>
        <w:pStyle w:val="FirstParagraph"/>
      </w:pPr>
      <w:r>
        <w:t xml:space="preserve">This Thesis Proposal asserts that the contemporary</w:t>
      </w:r>
      <w:r>
        <w:t xml:space="preserve"> </w:t>
      </w:r>
      <w:r>
        <w:rPr>
          <w:bCs/>
          <w:b/>
        </w:rPr>
        <w:t xml:space="preserve">Judge</w:t>
      </w:r>
      <w:r>
        <w:t xml:space="preserve"> </w:t>
      </w:r>
      <w:r>
        <w:t xml:space="preserve">in Morocco Casablanca is not merely a legal officer but an indispensable catalyst for national development. By centering the judicial experience within Casablanca's unique economic and cultural ecosystem, this research transcends theoretical analysis to deliver actionable solutions for one of Africa's most dynamic urban centers. The findings will directly inform Morocco's 2030 Judicial Development Plan while offering a blueprint for judicial modernization in post-colonial societies globally. In a world where legal credibility drives economic progress, understanding the</w:t>
      </w:r>
      <w:r>
        <w:t xml:space="preserve"> </w:t>
      </w:r>
      <w:r>
        <w:rPr>
          <w:bCs/>
          <w:b/>
        </w:rPr>
        <w:t xml:space="preserve">Judge</w:t>
      </w:r>
      <w:r>
        <w:t xml:space="preserve"> </w:t>
      </w:r>
      <w:r>
        <w:t xml:space="preserve">in</w:t>
      </w:r>
      <w:r>
        <w:t xml:space="preserve"> </w:t>
      </w:r>
      <w:r>
        <w:rPr>
          <w:bCs/>
          <w:b/>
        </w:rPr>
        <w:t xml:space="preserve">Morocco Casablanca</w:t>
      </w:r>
      <w:r>
        <w:t xml:space="preserve"> </w:t>
      </w:r>
      <w:r>
        <w:t xml:space="preserve">is not merely academic—it is fundamental to the nation's future.</w:t>
      </w:r>
    </w:p>
    <w:p>
      <w:pPr>
        <w:pStyle w:val="BodyText"/>
      </w:pPr>
      <w:r>
        <w:rPr>
          <w:iCs/>
          <w:i/>
        </w:rPr>
        <w:t xml:space="preserve">This thesis proposal has been developed for submission to the Faculty of Law at Hassan II University in Casablanca, Morocco, as part of the Master of Laws (LL.M.) in Comparative Legal Studies program. All research protocols comply with Moroccan Law 10-94 on Judicial Ethics and University Research Ethics Guidelines.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Integrity and Modernization of the Judiciary in Morocco Casablanca</dc:title>
  <dc:creator/>
  <dc:language>en</dc:language>
  <cp:keywords/>
  <dcterms:created xsi:type="dcterms:W3CDTF">2026-07-20T23:14:21Z</dcterms:created>
  <dcterms:modified xsi:type="dcterms:W3CDTF">2026-07-20T23:14:21Z</dcterms:modified>
</cp:coreProperties>
</file>

<file path=docProps/custom.xml><?xml version="1.0" encoding="utf-8"?>
<Properties xmlns="http://schemas.openxmlformats.org/officeDocument/2006/custom-properties" xmlns:vt="http://schemas.openxmlformats.org/officeDocument/2006/docPropsVTypes"/>
</file>