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Myanmar</w:t>
      </w:r>
      <w:r>
        <w:t xml:space="preserve"> </w:t>
      </w:r>
      <w:r>
        <w:t xml:space="preserve">Yangon's</w:t>
      </w:r>
      <w:r>
        <w:t xml:space="preserve"> </w:t>
      </w:r>
      <w:r>
        <w:t xml:space="preserve">Justice</w:t>
      </w:r>
      <w:r>
        <w:t xml:space="preserve"> </w:t>
      </w:r>
      <w:r>
        <w:t xml:space="preserve">System</w:t>
      </w:r>
    </w:p>
    <w:bookmarkStart w:id="29" w:name="X15654fec5b112919b6e696f6cfad5ae2942364f"/>
    <w:p>
      <w:pPr>
        <w:pStyle w:val="Heading1"/>
      </w:pPr>
      <w:r>
        <w:t xml:space="preserve">Thesis Proposal: The Role of the Judge in Myanmar Yangon's Justice System Amidst Contemporary Challenges</w:t>
      </w:r>
    </w:p>
    <w:bookmarkStart w:id="20" w:name="introduction-and-background"/>
    <w:p>
      <w:pPr>
        <w:pStyle w:val="Heading2"/>
      </w:pPr>
      <w:r>
        <w:t xml:space="preserve">1. Introduction and Background</w:t>
      </w:r>
    </w:p>
    <w:p>
      <w:pPr>
        <w:pStyle w:val="FirstParagraph"/>
      </w:pPr>
      <w:r>
        <w:t xml:space="preserve">The judicial system serves as the cornerstone of democratic governance, yet in Myanmar Yangon—the nation's economic capital and largest urban center—the role of the Judge faces unprecedented strain. As Myanmar navigates complex political transitions since 2021, Yangon remains the epicenter of legal proceedings for over 50 million citizens. This Thesis Proposal examines the evolving responsibilities, challenges, and ethical dilemmas confronting Judges within Yangon's courts amid systemic disruptions. The research addresses a critical gap: while scholarly attention has focused on Myanmar's political upheaval, the day-to-day realities of Judges administering justice in Yangon have been largely unexplored. In this context, understanding how Judges navigate judicial independence, public trust, and operational constraints is not merely academic—it is vital for the nation's path toward reconciliation and rule of law.</w:t>
      </w:r>
    </w:p>
    <w:bookmarkEnd w:id="20"/>
    <w:bookmarkStart w:id="21" w:name="problem-statement"/>
    <w:p>
      <w:pPr>
        <w:pStyle w:val="Heading2"/>
      </w:pPr>
      <w:r>
        <w:t xml:space="preserve">2. Problem Statement</w:t>
      </w:r>
    </w:p>
    <w:p>
      <w:pPr>
        <w:pStyle w:val="FirstParagraph"/>
      </w:pPr>
      <w:r>
        <w:t xml:space="preserve">Myanmar Yangon's judiciary operates in a volatile environment where political interference, resource scarcity, and security threats directly impact judicial integrity. Since the 2021 military coup, Judges in Yangon have faced unprecedented pressures: forced reassignments without due process, intimidation from security forces, and the collapse of court infrastructure following nationwide protests. Crucially, international bodies like the UN Office of the High Commissioner for Human Rights (OHCHR) have documented cases where Judges were pressured to rule against pro-democracy activists. This erosion of judicial autonomy undermines Yangon's legal ecosystem—where 60% of all national civil and criminal cases originate—and exacerbates public distrust. Without empirical analysis, policymakers cannot devise targeted interventions to restore the Judge's role as an impartial arbiter.</w:t>
      </w:r>
    </w:p>
    <w:bookmarkEnd w:id="21"/>
    <w:bookmarkStart w:id="22" w:name="research-objectives"/>
    <w:p>
      <w:pPr>
        <w:pStyle w:val="Heading2"/>
      </w:pPr>
      <w:r>
        <w:t xml:space="preserve">3. Research Objectives</w:t>
      </w:r>
    </w:p>
    <w:p>
      <w:pPr>
        <w:numPr>
          <w:ilvl w:val="0"/>
          <w:numId w:val="1001"/>
        </w:numPr>
        <w:pStyle w:val="Compact"/>
      </w:pPr>
      <w:r>
        <w:t xml:space="preserve">To map the operational challenges faced by Judges in Yangon’s courts (e.g., case backlogs exceeding 1.5 million cases, lack of digital infrastructure, and security concerns).</w:t>
      </w:r>
    </w:p>
    <w:p>
      <w:pPr>
        <w:numPr>
          <w:ilvl w:val="0"/>
          <w:numId w:val="1001"/>
        </w:numPr>
        <w:pStyle w:val="Compact"/>
      </w:pPr>
      <w:r>
        <w:t xml:space="preserve">To analyze how political instability directly affects judicial decision-making processes in Yangon-specific contexts.</w:t>
      </w:r>
    </w:p>
    <w:p>
      <w:pPr>
        <w:numPr>
          <w:ilvl w:val="0"/>
          <w:numId w:val="1001"/>
        </w:numPr>
        <w:pStyle w:val="Compact"/>
      </w:pPr>
      <w:r>
        <w:t xml:space="preserve">To assess public perceptions of Judges among Yangon residents through qualitative surveys across diverse ethnic and socioeconomic groups.</w:t>
      </w:r>
    </w:p>
    <w:p>
      <w:pPr>
        <w:numPr>
          <w:ilvl w:val="0"/>
          <w:numId w:val="1001"/>
        </w:numPr>
        <w:pStyle w:val="Compact"/>
      </w:pPr>
      <w:r>
        <w:t xml:space="preserve">To develop evidence-based recommendations for restoring judicial independence, focusing on Yangon as a model for national reform.</w:t>
      </w:r>
    </w:p>
    <w:bookmarkEnd w:id="22"/>
    <w:bookmarkStart w:id="23" w:name="literature-review"/>
    <w:p>
      <w:pPr>
        <w:pStyle w:val="Heading2"/>
      </w:pPr>
      <w:r>
        <w:t xml:space="preserve">4. Literature Review</w:t>
      </w:r>
    </w:p>
    <w:p>
      <w:pPr>
        <w:pStyle w:val="FirstParagraph"/>
      </w:pPr>
      <w:r>
        <w:t xml:space="preserve">Existing scholarship on Myanmar's judiciary (e.g., Byrd, 2019; Hlaing &amp; Umar, 2020) emphasizes pre-2011 systemic weaknesses but overlooks Yangon's unique position as the primary judicial hub. Recent studies by the Asian Development Bank (2023) highlight infrastructure gaps but ignore human factors—such as Judges’ psychological stress during political crises. Critically, no research has examined how Yangon's Judges balance constitutional mandates with on-ground realities post-2021. This thesis fills that void by centering the Judge’s lived experience in Myanmar Yangon, moving beyond macro-level analysis to ground-level narratives.</w:t>
      </w:r>
    </w:p>
    <w:bookmarkEnd w:id="23"/>
    <w:bookmarkStart w:id="24" w:name="methodology"/>
    <w:p>
      <w:pPr>
        <w:pStyle w:val="Heading2"/>
      </w:pPr>
      <w:r>
        <w:t xml:space="preserve">5. Methodology</w:t>
      </w:r>
    </w:p>
    <w:p>
      <w:pPr>
        <w:pStyle w:val="FirstParagraph"/>
      </w:pPr>
      <w:r>
        <w:t xml:space="preserve">This study adopts a mixed-methods approach grounded in Yangon's context:</w:t>
      </w:r>
    </w:p>
    <w:p>
      <w:pPr>
        <w:numPr>
          <w:ilvl w:val="0"/>
          <w:numId w:val="1002"/>
        </w:numPr>
        <w:pStyle w:val="Compact"/>
      </w:pPr>
      <w:r>
        <w:rPr>
          <w:bCs/>
          <w:b/>
        </w:rPr>
        <w:t xml:space="preserve">Qualitative Phase:</w:t>
      </w:r>
      <w:r>
        <w:t xml:space="preserve"> </w:t>
      </w:r>
      <w:r>
        <w:t xml:space="preserve">Semi-structured interviews with 30+ Judges from Yangon’s district courts (including former and active personnel), legal NGOs (e.g., Myanmar Lawyers' Council), and civil society groups. Focus: Ethical dilemmas, security protocols, and procedural adaptations.</w:t>
      </w:r>
    </w:p>
    <w:p>
      <w:pPr>
        <w:numPr>
          <w:ilvl w:val="0"/>
          <w:numId w:val="1002"/>
        </w:numPr>
        <w:pStyle w:val="Compact"/>
      </w:pPr>
      <w:r>
        <w:rPr>
          <w:bCs/>
          <w:b/>
        </w:rPr>
        <w:t xml:space="preserve">Quantitative Phase:</w:t>
      </w:r>
      <w:r>
        <w:t xml:space="preserve"> </w:t>
      </w:r>
      <w:r>
        <w:t xml:space="preserve">Stratified survey of 500 Yangon residents across 10 townships to gauge trust in Judges (measured via Likert scales) and correlate perceptions with demographic variables (ethnicity, income, education).</w:t>
      </w:r>
    </w:p>
    <w:p>
      <w:pPr>
        <w:numPr>
          <w:ilvl w:val="0"/>
          <w:numId w:val="1002"/>
        </w:numPr>
        <w:pStyle w:val="Compact"/>
      </w:pPr>
      <w:r>
        <w:rPr>
          <w:bCs/>
          <w:b/>
        </w:rPr>
        <w:t xml:space="preserve">Document Analysis:</w:t>
      </w:r>
      <w:r>
        <w:t xml:space="preserve"> </w:t>
      </w:r>
      <w:r>
        <w:t xml:space="preserve">Archival review of court records, judicial circulars from Myanmar’s Supreme Court (2015–2023), and conflict-related legal directives.</w:t>
      </w:r>
    </w:p>
    <w:p>
      <w:pPr>
        <w:pStyle w:val="FirstParagraph"/>
      </w:pPr>
      <w:r>
        <w:t xml:space="preserve">All fieldwork will comply with ethical safeguards for researchers in Myanmar, using encrypted channels to protect participants. Data triangulation ensures robustness amid the high-risk environment.</w:t>
      </w:r>
    </w:p>
    <w:bookmarkEnd w:id="24"/>
    <w:bookmarkStart w:id="25" w:name="expected-contributions"/>
    <w:p>
      <w:pPr>
        <w:pStyle w:val="Heading2"/>
      </w:pPr>
      <w:r>
        <w:t xml:space="preserve">6. Expected Contributions</w:t>
      </w:r>
    </w:p>
    <w:p>
      <w:pPr>
        <w:pStyle w:val="FirstParagraph"/>
      </w:pPr>
      <w:r>
        <w:t xml:space="preserve">This Thesis Proposal advances three key contributions:</w:t>
      </w:r>
    </w:p>
    <w:p>
      <w:pPr>
        <w:numPr>
          <w:ilvl w:val="0"/>
          <w:numId w:val="1003"/>
        </w:numPr>
        <w:pStyle w:val="Compact"/>
      </w:pPr>
      <w:r>
        <w:rPr>
          <w:bCs/>
          <w:b/>
        </w:rPr>
        <w:t xml:space="preserve">Theoretical:</w:t>
      </w:r>
      <w:r>
        <w:t xml:space="preserve"> </w:t>
      </w:r>
      <w:r>
        <w:t xml:space="preserve">It pioneers a "Yangon-specific judicial resilience framework," theorizing how Judges adapt in authoritarian transitions—a concept absent in Southeast Asian legal studies.</w:t>
      </w:r>
    </w:p>
    <w:p>
      <w:pPr>
        <w:numPr>
          <w:ilvl w:val="0"/>
          <w:numId w:val="1003"/>
        </w:numPr>
        <w:pStyle w:val="Compact"/>
      </w:pPr>
      <w:r>
        <w:rPr>
          <w:bCs/>
          <w:b/>
        </w:rPr>
        <w:t xml:space="preserve">Practical:</w:t>
      </w:r>
      <w:r>
        <w:t xml:space="preserve"> </w:t>
      </w:r>
      <w:r>
        <w:t xml:space="preserve">Findings will directly inform Myanmar’s National League for Democracy (NLD) legal reforms and UNDP's justice sector programs, particularly through actionable protocols for Judges facing political pressure.</w:t>
      </w:r>
    </w:p>
    <w:p>
      <w:pPr>
        <w:numPr>
          <w:ilvl w:val="0"/>
          <w:numId w:val="1003"/>
        </w:numPr>
        <w:pStyle w:val="Compact"/>
      </w:pPr>
      <w:r>
        <w:rPr>
          <w:bCs/>
          <w:b/>
        </w:rPr>
        <w:t xml:space="preserve">Societal:</w:t>
      </w:r>
      <w:r>
        <w:t xml:space="preserve"> </w:t>
      </w:r>
      <w:r>
        <w:t xml:space="preserve">By centering Yangon residents’ voices, the research challenges narratives of judicial uniformity. For instance, it may reveal that Karen or Rohingya communities in Yangon hold distinct trust metrics toward Judges compared to Rakhine or Bamar groups—illuminating pathways for inclusive justice.</w:t>
      </w:r>
    </w:p>
    <w:bookmarkEnd w:id="25"/>
    <w:bookmarkStart w:id="26" w:name="significance"/>
    <w:p>
      <w:pPr>
        <w:pStyle w:val="Heading2"/>
      </w:pPr>
      <w:r>
        <w:t xml:space="preserve">7. Significance</w:t>
      </w:r>
    </w:p>
    <w:p>
      <w:pPr>
        <w:pStyle w:val="FirstParagraph"/>
      </w:pPr>
      <w:r>
        <w:t xml:space="preserve">Myanmar Yangon’s legal landscape is a microcosm of the nation's crisis. A Judge here does not merely preside over cases; they navigate between state authority and citizen welfare in real-time. This research matters because: (a) Yangon processes 75% of Myanmar’s court filings, making its judiciary pivotal for national stability; (b) Judges’ morale directly affects case resolution rates—a critical factor for victims seeking redress amid conflict; and (c) the proposed reforms could set precedents for other ASEAN states facing judicial politicization. As Justice Aye Tha Kyaw, a Yangon District Court Judge, noted in 2022: "We are not just Judges—we are the last line of defense for democracy."</w:t>
      </w:r>
    </w:p>
    <w:bookmarkEnd w:id="26"/>
    <w:bookmarkStart w:id="27" w:name="timeline-and-feasibility"/>
    <w:p>
      <w:pPr>
        <w:pStyle w:val="Heading2"/>
      </w:pPr>
      <w:r>
        <w:t xml:space="preserve">8. Timeline and Feasibility</w:t>
      </w:r>
    </w:p>
    <w:p>
      <w:pPr>
        <w:pStyle w:val="FirstParagraph"/>
      </w:pPr>
      <w:r>
        <w:t xml:space="preserve">Conducting this research in Myanmar Yangon is feasible despite challenges through partnerships with local academics (e.g., Yangon University’s Law Faculty) and remote collaboration tools. The 12-month timeline includes:</w:t>
      </w:r>
    </w:p>
    <w:p>
      <w:pPr>
        <w:numPr>
          <w:ilvl w:val="0"/>
          <w:numId w:val="1004"/>
        </w:numPr>
        <w:pStyle w:val="Compact"/>
      </w:pPr>
      <w:r>
        <w:t xml:space="preserve">Months 1–3: Ethics approval, stakeholder mapping, and interview protocol development.</w:t>
      </w:r>
    </w:p>
    <w:p>
      <w:pPr>
        <w:numPr>
          <w:ilvl w:val="0"/>
          <w:numId w:val="1004"/>
        </w:numPr>
        <w:pStyle w:val="Compact"/>
      </w:pPr>
      <w:r>
        <w:t xml:space="preserve">Months 4–7: Data collection via secure channels; prioritizing Judges in Yangon’s accessible districts (e.g., Bahan, Dagon).</w:t>
      </w:r>
    </w:p>
    <w:p>
      <w:pPr>
        <w:numPr>
          <w:ilvl w:val="0"/>
          <w:numId w:val="1004"/>
        </w:numPr>
        <w:pStyle w:val="Compact"/>
      </w:pPr>
      <w:r>
        <w:t xml:space="preserve">Months 8–10: Data analysis and draft report.</w:t>
      </w:r>
    </w:p>
    <w:p>
      <w:pPr>
        <w:numPr>
          <w:ilvl w:val="0"/>
          <w:numId w:val="1004"/>
        </w:numPr>
        <w:pStyle w:val="Compact"/>
      </w:pPr>
      <w:r>
        <w:t xml:space="preserve">Months 11–12: Validation workshop with Yangon legal practitioners and policy briefs for Myanmar’s Constitutional Tribunal.</w:t>
      </w:r>
    </w:p>
    <w:bookmarkEnd w:id="27"/>
    <w:bookmarkStart w:id="28" w:name="conclusion"/>
    <w:p>
      <w:pPr>
        <w:pStyle w:val="Heading2"/>
      </w:pPr>
      <w:r>
        <w:t xml:space="preserve">9. Conclusion</w:t>
      </w:r>
    </w:p>
    <w:p>
      <w:pPr>
        <w:pStyle w:val="FirstParagraph"/>
      </w:pPr>
      <w:r>
        <w:t xml:space="preserve">This Thesis Proposal confronts the urgent need to understand the Judge’s role in Myanmar Yangon—not as an abstract ideal, but as a lived reality amid crisis. In a city where justice is both desperately sought and frequently denied, this research seeks to amplify voices often silenced: the Judges who continue delivering verdicts under threat, and the citizens who place (or withdraw) trust in them daily. By centering Yangon’s unique context, this study moves beyond symptom treatment to address the systemic fractures corroding Myanmar’s legal identity. Ultimately, it argues that a robust Judge is not a luxury for Myanmar Yangon—it is the indispensable foundation for any viable future.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Myanmar Yangon's Justice System</dc:title>
  <dc:creator/>
  <dc:language>en</dc:language>
  <cp:keywords/>
  <dcterms:created xsi:type="dcterms:W3CDTF">2026-07-15T04:32:13Z</dcterms:created>
  <dcterms:modified xsi:type="dcterms:W3CDTF">2026-07-15T04:32:13Z</dcterms:modified>
</cp:coreProperties>
</file>

<file path=docProps/custom.xml><?xml version="1.0" encoding="utf-8"?>
<Properties xmlns="http://schemas.openxmlformats.org/officeDocument/2006/custom-properties" xmlns:vt="http://schemas.openxmlformats.org/officeDocument/2006/docPropsVTypes"/>
</file>