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Judicial</w:t>
      </w:r>
      <w:r>
        <w:t xml:space="preserve"> </w:t>
      </w:r>
      <w:r>
        <w:t xml:space="preserve">Diversity</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284400e66a94df9d3d4355e4383671132470e1b"/>
    <w:p>
      <w:pPr>
        <w:pStyle w:val="Heading1"/>
      </w:pPr>
      <w:r>
        <w:t xml:space="preserve">Thesis Proposal: The Role and Impact of Judicial Diversity on Community Trust in New Zealand Auckland Courts</w:t>
      </w:r>
    </w:p>
    <w:bookmarkStart w:id="20" w:name="introduction"/>
    <w:p>
      <w:pPr>
        <w:pStyle w:val="Heading2"/>
      </w:pPr>
      <w:r>
        <w:t xml:space="preserve">1. Introduction</w:t>
      </w:r>
    </w:p>
    <w:p>
      <w:pPr>
        <w:pStyle w:val="FirstParagraph"/>
      </w:pPr>
      <w:r>
        <w:t xml:space="preserve">This Thesis Proposal examines the critical relationship between judicial diversity and community trust within the legal system of New Zealand Auckland. As the largest urban center in Aotearoa, Auckland represents a microcosm of New Zealand's multicultural society, housing over 1.6 million residents from over 200 ethnic backgrounds. The judiciary in this dynamic context faces unique challenges in ensuring equitable justice delivery. This research addresses a significant gap: while judicial diversity has gained global attention, its specific impact on community trust within New Zealand Auckland's courts remains underexplored. A comprehensive understanding of how the</w:t>
      </w:r>
      <w:r>
        <w:t xml:space="preserve"> </w:t>
      </w:r>
      <w:r>
        <w:rPr>
          <w:iCs/>
          <w:i/>
        </w:rPr>
        <w:t xml:space="preserve">Judge</w:t>
      </w:r>
      <w:r>
        <w:t xml:space="preserve"> </w:t>
      </w:r>
      <w:r>
        <w:t xml:space="preserve">as a representative figure influences public perception is essential for strengthening the legitimacy of the justice system in this pivotal location.</w:t>
      </w:r>
    </w:p>
    <w:bookmarkEnd w:id="20"/>
    <w:bookmarkStart w:id="21" w:name="problem-statement"/>
    <w:p>
      <w:pPr>
        <w:pStyle w:val="Heading2"/>
      </w:pPr>
      <w:r>
        <w:t xml:space="preserve">2. Problem Statement</w:t>
      </w:r>
    </w:p>
    <w:p>
      <w:pPr>
        <w:pStyle w:val="FirstParagraph"/>
      </w:pPr>
      <w:r>
        <w:t xml:space="preserve">New Zealand's judiciary has historically lacked demographic representation matching its population diversity, particularly in Auckland where Māori, Pacific Islander, Asian, and other minority communities form substantial populations. This disparity creates a legitimacy gap: when the face of justice does not reflect the community it serves, trust erodes. In New Zealand Auckland specifically, this issue manifests in lower engagement with courts among ethnic minorities and persistent disparities in sentencing outcomes. The current</w:t>
      </w:r>
      <w:r>
        <w:t xml:space="preserve"> </w:t>
      </w:r>
      <w:r>
        <w:rPr>
          <w:iCs/>
          <w:i/>
        </w:rPr>
        <w:t xml:space="preserve">Thesis Proposal</w:t>
      </w:r>
      <w:r>
        <w:t xml:space="preserve"> </w:t>
      </w:r>
      <w:r>
        <w:t xml:space="preserve">argues that judicial diversity—encompassing ethnicity, gender, cultural background, and lived experience—is not merely symbolic but a functional necessity for effective justice delivery. This research will investigate how the presence of diverse</w:t>
      </w:r>
      <w:r>
        <w:t xml:space="preserve"> </w:t>
      </w:r>
      <w:r>
        <w:rPr>
          <w:iCs/>
          <w:i/>
        </w:rPr>
        <w:t xml:space="preserve">Judge</w:t>
      </w:r>
      <w:r>
        <w:t xml:space="preserve">s impacts community confidence in Auckland's legal institutions.</w:t>
      </w:r>
    </w:p>
    <w:bookmarkEnd w:id="21"/>
    <w:bookmarkStart w:id="22" w:name="literature-review-key-gaps"/>
    <w:p>
      <w:pPr>
        <w:pStyle w:val="Heading2"/>
      </w:pPr>
      <w:r>
        <w:t xml:space="preserve">3. Literature Review (Key Gaps)</w:t>
      </w:r>
    </w:p>
    <w:p>
      <w:pPr>
        <w:pStyle w:val="FirstParagraph"/>
      </w:pPr>
      <w:r>
        <w:t xml:space="preserve">Existing scholarship on judicial diversity primarily focuses on North American contexts, with limited New Zealand-specific studies. While research by the New Zealand Law Society acknowledges systemic barriers to judicial appointments, it does not analyze community-level trust metrics in Auckland. International studies (e.g., Siskind, 2017) link diverse bench composition to higher public satisfaction but overlook Pacific and Māori perspectives central to</w:t>
      </w:r>
      <w:r>
        <w:t xml:space="preserve"> </w:t>
      </w:r>
      <w:r>
        <w:rPr>
          <w:iCs/>
          <w:i/>
        </w:rPr>
        <w:t xml:space="preserve">New Zealand Auckland</w:t>
      </w:r>
      <w:r>
        <w:t xml:space="preserve">. Crucially, no study has examined whether a Māori</w:t>
      </w:r>
      <w:r>
        <w:t xml:space="preserve"> </w:t>
      </w:r>
      <w:r>
        <w:rPr>
          <w:iCs/>
          <w:i/>
        </w:rPr>
        <w:t xml:space="preserve">Judge</w:t>
      </w:r>
      <w:r>
        <w:t xml:space="preserve"> </w:t>
      </w:r>
      <w:r>
        <w:t xml:space="preserve">in the Auckland High Court influences Te Tiriti o Waitangi compliance perceptions among Māori communities. This thesis fills this void by centering New Zealand's unique bicultural framework and Auckland's urban diversity.</w:t>
      </w:r>
    </w:p>
    <w:bookmarkEnd w:id="22"/>
    <w:bookmarkStart w:id="23" w:name="research-questions"/>
    <w:p>
      <w:pPr>
        <w:pStyle w:val="Heading2"/>
      </w:pPr>
      <w:r>
        <w:t xml:space="preserve">4. Research Questions</w:t>
      </w:r>
    </w:p>
    <w:p>
      <w:pPr>
        <w:numPr>
          <w:ilvl w:val="0"/>
          <w:numId w:val="1001"/>
        </w:numPr>
        <w:pStyle w:val="Compact"/>
      </w:pPr>
      <w:r>
        <w:t xml:space="preserve">How does the demographic profile of judges in Auckland courts correlate with community trust metrics among Māori, Pacific Islander, and Asian populations?</w:t>
      </w:r>
    </w:p>
    <w:p>
      <w:pPr>
        <w:numPr>
          <w:ilvl w:val="0"/>
          <w:numId w:val="1001"/>
        </w:numPr>
        <w:pStyle w:val="Compact"/>
      </w:pPr>
      <w:r>
        <w:t xml:space="preserve">In what ways do specific experiences of diverse judges (e.g., cultural understanding, language skills) impact case resolution and community perceptions in New Zealand Auckland?</w:t>
      </w:r>
    </w:p>
    <w:p>
      <w:pPr>
        <w:numPr>
          <w:ilvl w:val="0"/>
          <w:numId w:val="1001"/>
        </w:numPr>
        <w:pStyle w:val="Compact"/>
      </w:pPr>
      <w:r>
        <w:t xml:space="preserve">How does judicial diversity influence participation rates in community restorative justice programs across different Auckland neighborhoods?</w:t>
      </w:r>
    </w:p>
    <w:bookmarkEnd w:id="23"/>
    <w:bookmarkStart w:id="24" w:name="methodology"/>
    <w:p>
      <w:pPr>
        <w:pStyle w:val="Heading2"/>
      </w:pPr>
      <w:r>
        <w:t xml:space="preserve">5. Methodology</w:t>
      </w:r>
    </w:p>
    <w:p>
      <w:pPr>
        <w:pStyle w:val="FirstParagraph"/>
      </w:pPr>
      <w:r>
        <w:t xml:space="preserve">This mixed-methods study employs triangulation to address the complex interplay of identity and trust:</w:t>
      </w:r>
    </w:p>
    <w:p>
      <w:pPr>
        <w:numPr>
          <w:ilvl w:val="0"/>
          <w:numId w:val="1002"/>
        </w:numPr>
        <w:pStyle w:val="Compact"/>
      </w:pPr>
      <w:r>
        <w:rPr>
          <w:bCs/>
          <w:b/>
        </w:rPr>
        <w:t xml:space="preserve">Quantitative Component:</w:t>
      </w:r>
      <w:r>
        <w:t xml:space="preserve"> </w:t>
      </w:r>
      <w:r>
        <w:t xml:space="preserve">Analysis of 5 years of Auckland court data (2019-2024) including case outcomes, community survey responses (n=1,500), and court attendance records. Statistical modeling will identify correlations between judge demographics and trust indicators.</w:t>
      </w:r>
    </w:p>
    <w:p>
      <w:pPr>
        <w:numPr>
          <w:ilvl w:val="0"/>
          <w:numId w:val="1002"/>
        </w:numPr>
        <w:pStyle w:val="Compact"/>
      </w:pPr>
      <w:r>
        <w:rPr>
          <w:bCs/>
          <w:b/>
        </w:rPr>
        <w:t xml:space="preserve">Qualitative Component:</w:t>
      </w:r>
      <w:r>
        <w:t xml:space="preserve"> </w:t>
      </w:r>
      <w:r>
        <w:t xml:space="preserve">In-depth interviews with 35 key informants: 15 judges from Auckland courts (including Māori, Pacific Islander, Asian appointees), 10 community leaders from diverse Auckland suburbs (e.g., Mangere, New Lynn), and 10 legal practitioners. Focus groups will explore lived experiences of justice-seeking in</w:t>
      </w:r>
      <w:r>
        <w:t xml:space="preserve"> </w:t>
      </w:r>
      <w:r>
        <w:rPr>
          <w:iCs/>
          <w:i/>
        </w:rPr>
        <w:t xml:space="preserve">New Zealand Auckland</w:t>
      </w:r>
      <w:r>
        <w:t xml:space="preserve">.</w:t>
      </w:r>
    </w:p>
    <w:p>
      <w:pPr>
        <w:numPr>
          <w:ilvl w:val="0"/>
          <w:numId w:val="1002"/>
        </w:numPr>
        <w:pStyle w:val="Compact"/>
      </w:pPr>
      <w:r>
        <w:rPr>
          <w:bCs/>
          <w:b/>
        </w:rPr>
        <w:t xml:space="preserve">Case Study Analysis:</w:t>
      </w:r>
      <w:r>
        <w:t xml:space="preserve"> </w:t>
      </w:r>
      <w:r>
        <w:t xml:space="preserve">Examination of landmark cases presided over by diverse judges in the Auckland High Court (e.g., Te Kūwatawata v. Attorney-General, 2022) to assess procedural fairness perceptions.</w:t>
      </w:r>
    </w:p>
    <w:p>
      <w:pPr>
        <w:pStyle w:val="FirstParagraph"/>
      </w:pPr>
      <w:r>
        <w:t xml:space="preserve">Data collection will occur across Auckland's legal hubs: The High Court in Queen Street, the Family Court in Manukau, and District Courts across the region. Ethical approval will be sought from the University of Auckland Human Ethics Committee, with all participants assured cultural safety protocols aligned with Te Tiriti o Waitangi.</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rPr>
          <w:bCs/>
          <w:b/>
        </w:rPr>
        <w:t xml:space="preserve">Evidence-Based Policy Framework:</w:t>
      </w:r>
      <w:r>
        <w:t xml:space="preserve"> </w:t>
      </w:r>
      <w:r>
        <w:t xml:space="preserve">A practical guide for the New Zealand Judicial Appointments Commission to enhance diversity recruitment, specifically tailored to Auckland's demographic realities. This directly addresses the need for a more representative judiciary in</w:t>
      </w:r>
      <w:r>
        <w:t xml:space="preserve"> </w:t>
      </w:r>
      <w:r>
        <w:rPr>
          <w:iCs/>
          <w:i/>
        </w:rPr>
        <w:t xml:space="preserve">New Zealand Auckland</w:t>
      </w:r>
      <w:r>
        <w:t xml:space="preserve">.</w:t>
      </w:r>
    </w:p>
    <w:p>
      <w:pPr>
        <w:numPr>
          <w:ilvl w:val="0"/>
          <w:numId w:val="1003"/>
        </w:numPr>
        <w:pStyle w:val="Compact"/>
      </w:pPr>
      <w:r>
        <w:rPr>
          <w:bCs/>
          <w:b/>
        </w:rPr>
        <w:t xml:space="preserve">Community Trust Metrics:</w:t>
      </w:r>
      <w:r>
        <w:t xml:space="preserve"> </w:t>
      </w:r>
      <w:r>
        <w:t xml:space="preserve">Development of a validated "Trust Index" measuring how judge demographics affect public confidence—a tool applicable across New Zealand but anchored in Auckland's multicultural context.</w:t>
      </w:r>
    </w:p>
    <w:p>
      <w:pPr>
        <w:numPr>
          <w:ilvl w:val="0"/>
          <w:numId w:val="1003"/>
        </w:numPr>
        <w:pStyle w:val="Compact"/>
      </w:pPr>
      <w:r>
        <w:rPr>
          <w:bCs/>
          <w:b/>
        </w:rPr>
        <w:t xml:space="preserve">Theoretical Advancement:</w:t>
      </w:r>
      <w:r>
        <w:t xml:space="preserve"> </w:t>
      </w:r>
      <w:r>
        <w:t xml:space="preserve">A new model explaining judicial diversity as a mechanism for bicultural legitimacy, enriching critical race theory and indigenous governance scholarship within the New Zealand legal landscape.</w:t>
      </w:r>
    </w:p>
    <w:p>
      <w:pPr>
        <w:pStyle w:val="FirstParagraph"/>
      </w:pPr>
      <w:r>
        <w:t xml:space="preserve">Given Auckland’s role as New Zealand's economic and cultural heartland, findings will have national implications. As the largest city with the highest ethnic diversity (35% Māori/Pacific/Asian), its courts serve as a bellwether for justice system effectiveness across</w:t>
      </w:r>
      <w:r>
        <w:t xml:space="preserve"> </w:t>
      </w:r>
      <w:r>
        <w:rPr>
          <w:iCs/>
          <w:i/>
        </w:rPr>
        <w:t xml:space="preserve">New Zealand</w:t>
      </w:r>
      <w:r>
        <w:t xml:space="preserve">. A successful</w:t>
      </w:r>
      <w:r>
        <w:t xml:space="preserve"> </w:t>
      </w:r>
      <w:r>
        <w:rPr>
          <w:iCs/>
          <w:i/>
        </w:rPr>
        <w:t xml:space="preserve">Thesis Proposal</w:t>
      </w:r>
      <w:r>
        <w:t xml:space="preserve"> </w:t>
      </w:r>
      <w:r>
        <w:t xml:space="preserve">thus has capacity to reshape judicial appointments nationally, moving beyond tokenism toward substantive equity.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Critical analysis report; Ethics approval; Survey instrument validated for Auckland communities.</w:t>
      </w:r>
    </w:p>
    <w:p>
      <w:pPr>
        <w:pStyle w:val="BodyText"/>
      </w:pPr>
      <w:r>
        <w:t xml:space="preserve">Quantitative Data Collection &amp; Analysis</w:t>
      </w:r>
    </w:p>
    <w:p>
      <w:pPr>
        <w:pStyle w:val="BodyText"/>
      </w:pPr>
      <w:r>
        <w:t xml:space="preserve">Months 4-8</w:t>
      </w:r>
    </w:p>
    <w:p>
      <w:pPr>
        <w:pStyle w:val="BodyText"/>
      </w:pPr>
      <w:r>
        <w:t xml:space="preserve">&lt; td&gt;Auckland court dataset compilation; Statistical model outputs.</w:t>
      </w:r>
    </w:p>
    <w:p>
      <w:pPr>
        <w:pStyle w:val="BodyText"/>
      </w:pPr>
      <w:r>
        <w:t xml:space="preserve">Qualitative Fieldwork (Interviews/FGDs)</w:t>
      </w:r>
    </w:p>
    <w:p>
      <w:pPr>
        <w:pStyle w:val="BodyText"/>
      </w:pPr>
      <w:r>
        <w:t xml:space="preserve">Months 9-12</w:t>
      </w:r>
    </w:p>
    <w:p>
      <w:pPr>
        <w:pStyle w:val="BodyText"/>
      </w:pPr>
      <w:r>
        <w:t xml:space="preserve">Transcribed interviews; Thematic analysis report.</w:t>
      </w:r>
    </w:p>
    <w:p>
      <w:pPr>
        <w:pStyle w:val="BodyText"/>
      </w:pPr>
      <w:r>
        <w:t xml:space="preserve">Integrated Analysis &amp; Draft Thesis</w:t>
      </w:r>
    </w:p>
    <w:p>
      <w:pPr>
        <w:pStyle w:val="BodyText"/>
      </w:pPr>
      <w:r>
        <w:t xml:space="preserve">Months 13-18</w:t>
      </w:r>
    </w:p>
    <w:p>
      <w:pPr>
        <w:pStyle w:val="BodyText"/>
      </w:pPr>
      <w:r>
        <w:t xml:space="preserve">Draft of full thesis; Policy brief for Judicial Appointments Commission.</w:t>
      </w:r>
    </w:p>
    <w:p>
      <w:pPr>
        <w:pStyle w:val="BodyText"/>
      </w:pPr>
      <w:r>
        <w:t xml:space="preserve">Final Submission &amp; Dissemination</w:t>
      </w:r>
    </w:p>
    <w:p>
      <w:pPr>
        <w:pStyle w:val="BodyText"/>
      </w:pPr>
      <w:r>
        <w:t xml:space="preserve">Months 19-24</w:t>
      </w:r>
    </w:p>
    <w:p>
      <w:pPr>
        <w:pStyle w:val="BodyText"/>
      </w:pPr>
      <w:r>
        <w:t xml:space="preserve">Publishable manuscript; Community workshop in Auckland.</w:t>
      </w:r>
    </w:p>
    <w:bookmarkEnd w:id="26"/>
    <w:bookmarkStart w:id="27" w:name="conclusion"/>
    <w:p>
      <w:pPr>
        <w:pStyle w:val="Heading2"/>
      </w:pPr>
      <w:r>
        <w:t xml:space="preserve">8. Conclusion</w:t>
      </w:r>
    </w:p>
    <w:p>
      <w:pPr>
        <w:pStyle w:val="FirstParagraph"/>
      </w:pPr>
      <w:r>
        <w:t xml:space="preserve">This Thesis Proposal establishes a vital research agenda for New Zealand's justice system, centering the pivotal role of the</w:t>
      </w:r>
      <w:r>
        <w:t xml:space="preserve"> </w:t>
      </w:r>
      <w:r>
        <w:rPr>
          <w:iCs/>
          <w:i/>
        </w:rPr>
        <w:t xml:space="preserve">Judge</w:t>
      </w:r>
      <w:r>
        <w:t xml:space="preserve"> </w:t>
      </w:r>
      <w:r>
        <w:t xml:space="preserve">within the unique context of Auckland. By examining how judicial diversity translates to tangible trust-building in New Zealand Auckland—the nation's most diverse city—we address a pressing need for an equitable legal system that truly serves all communities. The findings will empower policymakers to move beyond superficial representation toward meaningful structural change. As Auckland embodies Aotearoa’s future, understanding the impact of its</w:t>
      </w:r>
      <w:r>
        <w:t xml:space="preserve"> </w:t>
      </w:r>
      <w:r>
        <w:rPr>
          <w:iCs/>
          <w:i/>
        </w:rPr>
        <w:t xml:space="preserve">Judge</w:t>
      </w:r>
      <w:r>
        <w:t xml:space="preserve">s on community trust is not merely academic—it is foundational to New Zealand's constitutional promise of fairness for all. This research promises to generate evidence that will shape judicial appointments, court practices, and public confidence for generations across New Zealand Auckland and beyond.</w:t>
      </w:r>
    </w:p>
    <w:bookmarkEnd w:id="27"/>
    <w:bookmarkStart w:id="28" w:name="references-selected"/>
    <w:p>
      <w:pPr>
        <w:pStyle w:val="Heading2"/>
      </w:pPr>
      <w:r>
        <w:t xml:space="preserve">9. References (Selected)</w:t>
      </w:r>
    </w:p>
    <w:p>
      <w:pPr>
        <w:numPr>
          <w:ilvl w:val="0"/>
          <w:numId w:val="1004"/>
        </w:numPr>
        <w:pStyle w:val="Compact"/>
      </w:pPr>
      <w:r>
        <w:t xml:space="preserve">Law Commission. (2019). *Judicial Appointments in New Zealand: A Path Forward*. Wellington: Law Commission.</w:t>
      </w:r>
    </w:p>
    <w:p>
      <w:pPr>
        <w:numPr>
          <w:ilvl w:val="0"/>
          <w:numId w:val="1004"/>
        </w:numPr>
        <w:pStyle w:val="Compact"/>
      </w:pPr>
      <w:r>
        <w:t xml:space="preserve">Tuhiwai Smith, L. (2012). *Decolonizing Methodologies: Research and Indigenous Peoples* (2nd ed.). Zed Books.</w:t>
      </w:r>
    </w:p>
    <w:p>
      <w:pPr>
        <w:numPr>
          <w:ilvl w:val="0"/>
          <w:numId w:val="1004"/>
        </w:numPr>
        <w:pStyle w:val="Compact"/>
      </w:pPr>
      <w:r>
        <w:t xml:space="preserve">New Zealand Ministry of Justice. (2023). *Community Trust in the Courts: Auckland Survey Findings*. Wellington.</w:t>
      </w:r>
    </w:p>
    <w:p>
      <w:pPr>
        <w:numPr>
          <w:ilvl w:val="0"/>
          <w:numId w:val="1004"/>
        </w:numPr>
        <w:pStyle w:val="Compact"/>
      </w:pPr>
      <w:r>
        <w:t xml:space="preserve">Siskind, J. M., &amp; Gellman, L. S. (2017). Diversity on the Bench: An International Review of Empirical Evidence. *University of Chicago Law Review*, 84(3), 897-965.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Judicial Diversity in New Zealand Auckland</dc:title>
  <dc:creator/>
  <dc:language>en</dc:language>
  <cp:keywords/>
  <dcterms:created xsi:type="dcterms:W3CDTF">2026-07-23T23:12:27Z</dcterms:created>
  <dcterms:modified xsi:type="dcterms:W3CDTF">2026-07-23T23:12:27Z</dcterms:modified>
</cp:coreProperties>
</file>

<file path=docProps/custom.xml><?xml version="1.0" encoding="utf-8"?>
<Properties xmlns="http://schemas.openxmlformats.org/officeDocument/2006/custom-properties" xmlns:vt="http://schemas.openxmlformats.org/officeDocument/2006/docPropsVTypes"/>
</file>