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Integrity</w:t>
      </w:r>
      <w:r>
        <w:t xml:space="preserve"> </w:t>
      </w:r>
      <w:r>
        <w:t xml:space="preserve">in</w:t>
      </w:r>
      <w:r>
        <w:t xml:space="preserve"> </w:t>
      </w:r>
      <w:r>
        <w:t xml:space="preserve">Nigeria</w:t>
      </w:r>
      <w:r>
        <w:t xml:space="preserve"> </w:t>
      </w:r>
      <w:r>
        <w:t xml:space="preserve">Abuja</w:t>
      </w:r>
    </w:p>
    <w:bookmarkStart w:id="29" w:name="Xc3da5a2935f2032f1da6863fb91c69acd3a70b4"/>
    <w:p>
      <w:pPr>
        <w:pStyle w:val="Heading1"/>
      </w:pPr>
      <w:r>
        <w:t xml:space="preserve">Thesis Proposal: Enhancing Judicial Accountability and Public Trust in Nigeria Abuja Through Systemic Reform</w:t>
      </w:r>
    </w:p>
    <w:bookmarkStart w:id="20" w:name="i.-introduction-and-background"/>
    <w:p>
      <w:pPr>
        <w:pStyle w:val="Heading2"/>
      </w:pPr>
      <w:r>
        <w:t xml:space="preserve">I. Introduction and Background</w:t>
      </w:r>
    </w:p>
    <w:p>
      <w:pPr>
        <w:pStyle w:val="FirstParagraph"/>
      </w:pPr>
      <w:r>
        <w:t xml:space="preserve">The judiciary of Nigeria, as the third arm of government, plays a pivotal role in upholding constitutional democracy and ensuring justice delivery across all 36 states. However, systemic challenges persist in judicial administration, particularly within the Federal Capital Territory (FCT) of Abuja—Nigeria's seat of government and primary judicial hub. The Supreme Court, Court of Appeal, and numerous high courts are centrally located in Abuja, making it the epicenter for critical legal proceedings affecting national governance. Despite this strategic position,</w:t>
      </w:r>
      <w:r>
        <w:t xml:space="preserve"> </w:t>
      </w:r>
      <w:r>
        <w:rPr>
          <w:iCs/>
          <w:i/>
        </w:rPr>
        <w:t xml:space="preserve">Judge</w:t>
      </w:r>
      <w:r>
        <w:t xml:space="preserve"> </w:t>
      </w:r>
      <w:r>
        <w:t xml:space="preserve">performance and judicial integrity face mounting pressures from case backlogs, resource constraints, and public perception gaps. This Thesis Proposal addresses the urgent need to analyze institutional frameworks governing</w:t>
      </w:r>
      <w:r>
        <w:t xml:space="preserve"> </w:t>
      </w:r>
      <w:r>
        <w:rPr>
          <w:iCs/>
          <w:i/>
        </w:rPr>
        <w:t xml:space="preserve">Judge</w:t>
      </w:r>
      <w:r>
        <w:t xml:space="preserve">s in Nigeria Abuja to propose evidence-based reforms that strengthen judicial efficacy and public confidence.</w:t>
      </w:r>
    </w:p>
    <w:bookmarkEnd w:id="20"/>
    <w:bookmarkStart w:id="21" w:name="ii.-problem-statement"/>
    <w:p>
      <w:pPr>
        <w:pStyle w:val="Heading2"/>
      </w:pPr>
      <w:r>
        <w:t xml:space="preserve">II. Problem Statement</w:t>
      </w:r>
    </w:p>
    <w:p>
      <w:pPr>
        <w:pStyle w:val="FirstParagraph"/>
      </w:pPr>
      <w:r>
        <w:t xml:space="preserve">In Nigeria Abuja, judicial delays average 14–18 months per case, with over 1.2 million pending civil matters in federal courts alone (National Judicial Council Report, 2023). This crisis erodes faith in the rule of law and disproportionately impacts vulnerable citizens. Concurrently, perceptions of judicial corruption—though not universally applicable—remain high due to inconsistent transparency mechanisms. Crucially,</w:t>
      </w:r>
      <w:r>
        <w:t xml:space="preserve"> </w:t>
      </w:r>
      <w:r>
        <w:rPr>
          <w:iCs/>
          <w:i/>
        </w:rPr>
        <w:t xml:space="preserve">Judge</w:t>
      </w:r>
      <w:r>
        <w:t xml:space="preserve">s operate within a complex ecosystem involving the judiciary's independent body, the Executive, Legislative branches, and civil society organizations. Without targeted interventions grounded in Abuja's unique context as Nigeria's political and legal capital, systemic reforms risk misalignment with on-ground realities. This research confronts a critical gap: while national judicial policies exist, they lack granular adaptation to Abuja's distinct administrative dynamics.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Assess the operational challenges faced by sitting</w:t>
      </w:r>
      <w:r>
        <w:t xml:space="preserve"> </w:t>
      </w:r>
      <w:r>
        <w:rPr>
          <w:iCs/>
          <w:i/>
        </w:rPr>
        <w:t xml:space="preserve">Judge</w:t>
      </w:r>
      <w:r>
        <w:t xml:space="preserve">s in Abuja-based federal courts, including case management inefficiencies and resource allocation gaps.</w:t>
      </w:r>
    </w:p>
    <w:p>
      <w:pPr>
        <w:numPr>
          <w:ilvl w:val="0"/>
          <w:numId w:val="1001"/>
        </w:numPr>
        <w:pStyle w:val="Compact"/>
      </w:pPr>
      <w:r>
        <w:t xml:space="preserve">Evaluate public trust metrics through surveys of Abuja residents and legal practitioners regarding judicial impartiality and accessibility.</w:t>
      </w:r>
    </w:p>
    <w:p>
      <w:pPr>
        <w:numPr>
          <w:ilvl w:val="0"/>
          <w:numId w:val="1001"/>
        </w:numPr>
        <w:pStyle w:val="Compact"/>
      </w:pPr>
      <w:r>
        <w:t xml:space="preserve">Analyze comparative models from other judicial capitals (e.g., Brasília, Nairobi) to identify transferable best practices for Nigeria Abuja context.</w:t>
      </w:r>
    </w:p>
    <w:p>
      <w:pPr>
        <w:numPr>
          <w:ilvl w:val="0"/>
          <w:numId w:val="1001"/>
        </w:numPr>
        <w:pStyle w:val="Compact"/>
      </w:pPr>
      <w:r>
        <w:t xml:space="preserve">Propose a tailored framework for enhancing accountability mechanisms specifically designed for the Abuja judiciary.</w:t>
      </w:r>
    </w:p>
    <w:bookmarkEnd w:id="22"/>
    <w:bookmarkStart w:id="23" w:name="iv.-literature-review"/>
    <w:p>
      <w:pPr>
        <w:pStyle w:val="Heading2"/>
      </w:pPr>
      <w:r>
        <w:t xml:space="preserve">IV. Literature Review</w:t>
      </w:r>
    </w:p>
    <w:p>
      <w:pPr>
        <w:pStyle w:val="FirstParagraph"/>
      </w:pPr>
      <w:r>
        <w:t xml:space="preserve">Existing scholarship on Nigerian judicial reform (e.g., Ojo, 2019; Akinola, 2021) emphasizes structural issues like underfunding and politicization but overlooks Abuja's specialized role. Studies from the International Commission of Jurists (ICJ) highlight that "judicial independence cannot be achieved in isolation from institutional support structures" (ICJ, 2022). Similarly, research on Kenya’s High Court in Nairobi reveals how localized technology integration reduced case disposal time by 35%—a model adaptable to Nigeria Abuja. However, no prior work examines Abuja as a microcosm of Nigeria's judicial system where federal and state-level cases converge. This gap necessitates context-specific investigation, making this Thesis Proposal indispensable for national legal reform agendas.</w:t>
      </w:r>
    </w:p>
    <w:bookmarkEnd w:id="23"/>
    <w:bookmarkStart w:id="24" w:name="v.-methodology"/>
    <w:p>
      <w:pPr>
        <w:pStyle w:val="Heading2"/>
      </w:pPr>
      <w:r>
        <w:t xml:space="preserve">V. Methodology</w:t>
      </w:r>
    </w:p>
    <w:p>
      <w:pPr>
        <w:pStyle w:val="FirstParagraph"/>
      </w:pPr>
      <w:r>
        <w:t xml:space="preserve">A mixed-methods approach will be deployed over 18 months:</w:t>
      </w:r>
    </w:p>
    <w:p>
      <w:pPr>
        <w:numPr>
          <w:ilvl w:val="0"/>
          <w:numId w:val="1002"/>
        </w:numPr>
        <w:pStyle w:val="Compact"/>
      </w:pPr>
      <w:r>
        <w:rPr>
          <w:bCs/>
          <w:b/>
        </w:rPr>
        <w:t xml:space="preserve">Qualitative Phase (Months 1–6):</w:t>
      </w:r>
      <w:r>
        <w:t xml:space="preserve"> </w:t>
      </w:r>
      <w:r>
        <w:t xml:space="preserve">In-depth interviews with 40+ stakeholders including sitting</w:t>
      </w:r>
      <w:r>
        <w:t xml:space="preserve"> </w:t>
      </w:r>
      <w:r>
        <w:rPr>
          <w:iCs/>
          <w:i/>
        </w:rPr>
        <w:t xml:space="preserve">Judge</w:t>
      </w:r>
      <w:r>
        <w:t xml:space="preserve">s of the Abuja Federal High Court, judicial service commissioners, and legal aid NGOs. Focus groups with 200 Abuja residents across diverse demographics will explore trust perceptions.</w:t>
      </w:r>
    </w:p>
    <w:p>
      <w:pPr>
        <w:numPr>
          <w:ilvl w:val="0"/>
          <w:numId w:val="1002"/>
        </w:numPr>
        <w:pStyle w:val="Compact"/>
      </w:pPr>
      <w:r>
        <w:rPr>
          <w:bCs/>
          <w:b/>
        </w:rPr>
        <w:t xml:space="preserve">Quantitative Phase (Months 7–12):</w:t>
      </w:r>
      <w:r>
        <w:t xml:space="preserve"> </w:t>
      </w:r>
      <w:r>
        <w:t xml:space="preserve">Analysis of 3 years of case disposition data from the Abuja Judicial Management System (JMS). A structured survey of 500 legal practitioners using Likert-scale metrics on judicial integrity and efficiency will be conducted.</w:t>
      </w:r>
    </w:p>
    <w:p>
      <w:pPr>
        <w:numPr>
          <w:ilvl w:val="0"/>
          <w:numId w:val="1002"/>
        </w:numPr>
        <w:pStyle w:val="Compact"/>
      </w:pPr>
      <w:r>
        <w:rPr>
          <w:bCs/>
          <w:b/>
        </w:rPr>
        <w:t xml:space="preserve">Comparative Analysis (Months 13–15):</w:t>
      </w:r>
      <w:r>
        <w:t xml:space="preserve"> </w:t>
      </w:r>
      <w:r>
        <w:t xml:space="preserve">Benchmarking Nigeria Abuja’s processes against judicial capitals in Brazil and South Africa, identifying scalable tech-driven solutions (e.g., AI-assisted case triage).</w:t>
      </w:r>
    </w:p>
    <w:p>
      <w:pPr>
        <w:numPr>
          <w:ilvl w:val="0"/>
          <w:numId w:val="1002"/>
        </w:numPr>
        <w:pStyle w:val="Compact"/>
      </w:pPr>
      <w:r>
        <w:rPr>
          <w:bCs/>
          <w:b/>
        </w:rPr>
        <w:t xml:space="preserve">Framework Development (Months 16–18):</w:t>
      </w:r>
      <w:r>
        <w:t xml:space="preserve"> </w:t>
      </w:r>
      <w:r>
        <w:t xml:space="preserve">Co-creation workshops with the National Judicial Council to draft policy recommendations for Abuja-centric judicial reforms.</w:t>
      </w:r>
    </w:p>
    <w:p>
      <w:pPr>
        <w:pStyle w:val="FirstParagraph"/>
      </w:pPr>
      <w:r>
        <w:t xml:space="preserve">Data will be triangulated using NVivo for qualitative analysis and SPSS for statistical validation. Ethical clearance from the University of Abuja Ethics Board is secured, ensuring participant anonymity.</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w:t>
      </w:r>
    </w:p>
    <w:p>
      <w:pPr>
        <w:numPr>
          <w:ilvl w:val="0"/>
          <w:numId w:val="1003"/>
        </w:numPr>
        <w:pStyle w:val="Compact"/>
      </w:pPr>
      <w:r>
        <w:t xml:space="preserve">A comprehensive diagnostic report on judicial bottlenecks specific to Nigeria Abuja, detailing how case backlog correlates with socioeconomic factors in the FCT.</w:t>
      </w:r>
    </w:p>
    <w:p>
      <w:pPr>
        <w:numPr>
          <w:ilvl w:val="0"/>
          <w:numId w:val="1003"/>
        </w:numPr>
        <w:pStyle w:val="Compact"/>
      </w:pPr>
      <w:r>
        <w:t xml:space="preserve">A publicly accessible digital dashboard prototype for real-time monitoring of case progress across Abuja courts, enhancing transparency.</w:t>
      </w:r>
    </w:p>
    <w:p>
      <w:pPr>
        <w:numPr>
          <w:ilvl w:val="0"/>
          <w:numId w:val="1003"/>
        </w:numPr>
        <w:pStyle w:val="Compact"/>
      </w:pPr>
      <w:r>
        <w:t xml:space="preserve">Policy briefs targeting the National Judicial Council and Ministry of Justice with actionable steps to integrate technology and accountability into Nigeria Abuja’s judicial operations.</w:t>
      </w:r>
    </w:p>
    <w:p>
      <w:pPr>
        <w:pStyle w:val="FirstParagraph"/>
      </w:pPr>
      <w:r>
        <w:t xml:space="preserve">The significance extends beyond academia: By focusing on Nigeria Abuja as a national laboratory for reform, this Thesis Proposal directly supports Nigeria’s Strategic Plan for Justice (2021–2030). Success here could catalyze nationwide replication, reducing average case duration from 18 to 6 months. Crucially, it empowers</w:t>
      </w:r>
      <w:r>
        <w:t xml:space="preserve"> </w:t>
      </w:r>
      <w:r>
        <w:rPr>
          <w:iCs/>
          <w:i/>
        </w:rPr>
        <w:t xml:space="preserve">Judge</w:t>
      </w:r>
      <w:r>
        <w:t xml:space="preserve">s—not as isolated figures but as systemically supported professionals—thereby reinforcing the judiciary’s role as Nigeria’s democratic guardian.</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1–2</w:t>
      </w:r>
    </w:p>
    <w:p>
      <w:pPr>
        <w:pStyle w:val="BodyText"/>
      </w:pPr>
      <w:r>
        <w:t xml:space="preserve">Finalized Research Protocol; Ethics Approval</w:t>
      </w:r>
    </w:p>
    <w:p>
      <w:pPr>
        <w:pStyle w:val="BodyText"/>
      </w:pPr>
      <w:r>
        <w:t xml:space="preserve">Data Collection (Qualitative)</w:t>
      </w:r>
    </w:p>
    <w:p>
      <w:pPr>
        <w:pStyle w:val="BodyText"/>
      </w:pPr>
      <w:r>
        <w:t xml:space="preserve">Months 3–6</w:t>
      </w:r>
    </w:p>
    <w:p>
      <w:pPr>
        <w:numPr>
          <w:ilvl w:val="0"/>
          <w:numId w:val="1004"/>
        </w:numPr>
        <w:pStyle w:val="Compact"/>
      </w:pPr>
      <w:r>
        <w:t xml:space="preserve">Interview Transcripts; Focus Group Reports</w:t>
      </w:r>
    </w:p>
    <w:p>
      <w:pPr>
        <w:pStyle w:val="FirstParagraph"/>
      </w:pPr>
      <w:r>
        <w:t xml:space="preserve">Data Collection (Quantitative)</w:t>
      </w:r>
    </w:p>
    <w:p>
      <w:pPr>
        <w:numPr>
          <w:ilvl w:val="0"/>
          <w:numId w:val="1005"/>
        </w:numPr>
        <w:pStyle w:val="Compact"/>
      </w:pPr>
      <w:r>
        <w:t xml:space="preserve">Case Data Analysis; Survey Results</w:t>
      </w:r>
    </w:p>
    <w:p>
      <w:pPr>
        <w:pStyle w:val="FirstParagraph"/>
      </w:pPr>
      <w:r>
        <w:t xml:space="preserve">Comparative Analysis &amp; Draft Framework</w:t>
      </w:r>
    </w:p>
    <w:p>
      <w:pPr>
        <w:pStyle w:val="BodyText"/>
      </w:pPr>
      <w:r>
        <w:t xml:space="preserve">Months 13–15</w:t>
      </w:r>
    </w:p>
    <w:p>
      <w:pPr>
        <w:pStyle w:val="BodyText"/>
      </w:pPr>
      <w:r>
        <w:t xml:space="preserve">Comparative Report; Draft Reform Framework</w:t>
      </w:r>
    </w:p>
    <w:p>
      <w:pPr>
        <w:pStyle w:val="BodyText"/>
      </w:pPr>
      <w:r>
        <w:t xml:space="preserve">Stakeholder Validation &amp; Finalization</w:t>
      </w:r>
    </w:p>
    <w:p>
      <w:pPr>
        <w:pStyle w:val="BodyText"/>
      </w:pPr>
      <w:r>
        <w:t xml:space="preserve">Months 16–18</w:t>
      </w:r>
    </w:p>
    <w:p>
      <w:pPr>
        <w:pStyle w:val="BodyText"/>
      </w:pPr>
      <w:r>
        <w:t xml:space="preserve">Presentation to National Judicial Council; Thesis Manuscript</w:t>
      </w:r>
    </w:p>
    <w:p>
      <w:pPr>
        <w:pStyle w:val="BodyText"/>
      </w:pPr>
      <w:r>
        <w:t xml:space="preserve">Resource Requirements:</w:t>
      </w:r>
    </w:p>
    <w:p>
      <w:pPr>
        <w:numPr>
          <w:ilvl w:val="0"/>
          <w:numId w:val="1006"/>
        </w:numPr>
        <w:pStyle w:val="Compact"/>
      </w:pPr>
      <w:r>
        <w:t xml:space="preserve">Funding: ₦5,800,000 (covers travel, tech tools, researcher stipends)</w:t>
      </w:r>
    </w:p>
    <w:p>
      <w:pPr>
        <w:numPr>
          <w:ilvl w:val="0"/>
          <w:numId w:val="1006"/>
        </w:numPr>
        <w:pStyle w:val="Compact"/>
      </w:pPr>
      <w:r>
        <w:t xml:space="preserve">Partnerships: Access to Abuja High Court records via NJC; collaboration with Nigerian Law School</w:t>
      </w:r>
    </w:p>
    <w:bookmarkEnd w:id="26"/>
    <w:bookmarkStart w:id="27" w:name="viii.-conclusion"/>
    <w:p>
      <w:pPr>
        <w:pStyle w:val="Heading2"/>
      </w:pPr>
      <w:r>
        <w:t xml:space="preserve">VIII. Conclusion</w:t>
      </w:r>
    </w:p>
    <w:p>
      <w:pPr>
        <w:pStyle w:val="FirstParagraph"/>
      </w:pPr>
      <w:r>
        <w:t xml:space="preserve">Nigeria Abuja stands at a crossroads where judicial efficiency directly shapes national governance credibility. This Thesis Proposal transcends theoretical inquiry by centering the lived experiences of</w:t>
      </w:r>
      <w:r>
        <w:t xml:space="preserve"> </w:t>
      </w:r>
      <w:r>
        <w:rPr>
          <w:iCs/>
          <w:i/>
        </w:rPr>
        <w:t xml:space="preserve">Judge</w:t>
      </w:r>
      <w:r>
        <w:t xml:space="preserve">s and citizens within Nigeria’s capital city—a nexus where legal, political, and social systems collide. By diagnosing Abuja-specific challenges and co-creating solutions with the judiciary itself, this research promises not just academic contribution but tangible progress toward a justice system that serves all Nigerians equitably. In a nation where trust in institutions remains fragile, empowering</w:t>
      </w:r>
      <w:r>
        <w:t xml:space="preserve"> </w:t>
      </w:r>
      <w:r>
        <w:rPr>
          <w:iCs/>
          <w:i/>
        </w:rPr>
        <w:t xml:space="preserve">Judge</w:t>
      </w:r>
      <w:r>
        <w:t xml:space="preserve">s through systemic support is not merely advisable—it is imperative for Nigeria’s democratic future. This study will equip policymakers with the evidence needed to transform Abuja from a symbol of judicial stagnation into a beacon of accessible, efficient justice for all Nigerians.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Integrity in Nigeria Abuja</dc:title>
  <dc:creator/>
  <dc:language>en</dc:language>
  <cp:keywords/>
  <dcterms:created xsi:type="dcterms:W3CDTF">2025-12-11T04:18:04Z</dcterms:created>
  <dcterms:modified xsi:type="dcterms:W3CDTF">2025-12-11T04:18:04Z</dcterms:modified>
</cp:coreProperties>
</file>

<file path=docProps/custom.xml><?xml version="1.0" encoding="utf-8"?>
<Properties xmlns="http://schemas.openxmlformats.org/officeDocument/2006/custom-properties" xmlns:vt="http://schemas.openxmlformats.org/officeDocument/2006/docPropsVTypes"/>
</file>