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Judicial</w:t>
      </w:r>
      <w:r>
        <w:t xml:space="preserve"> </w:t>
      </w:r>
      <w:r>
        <w:t xml:space="preserve">Efficiency</w:t>
      </w:r>
      <w:r>
        <w:t xml:space="preserve"> </w:t>
      </w:r>
      <w:r>
        <w:t xml:space="preserve">and</w:t>
      </w:r>
      <w:r>
        <w:t xml:space="preserve"> </w:t>
      </w:r>
      <w:r>
        <w:t xml:space="preserve">Modernization</w:t>
      </w:r>
      <w:r>
        <w:t xml:space="preserve"> </w:t>
      </w:r>
      <w:r>
        <w:t xml:space="preserve">of</w:t>
      </w:r>
      <w:r>
        <w:t xml:space="preserve"> </w:t>
      </w:r>
      <w:r>
        <w:t xml:space="preserve">the</w:t>
      </w:r>
      <w:r>
        <w:t xml:space="preserve"> </w:t>
      </w:r>
      <w:r>
        <w:t xml:space="preserve">Judiciary</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61205fbf7b4d90aea2c47015094dfe63518c55b"/>
    <w:p>
      <w:pPr>
        <w:pStyle w:val="Heading1"/>
      </w:pPr>
      <w:r>
        <w:t xml:space="preserve">Thesis Proposal: Enhancing Judicial Efficiency and Modernization of the Judiciary in Saudi Arabia Riyadh</w:t>
      </w:r>
    </w:p>
    <w:bookmarkStart w:id="20" w:name="abstract-approx.-180-words"/>
    <w:p>
      <w:pPr>
        <w:pStyle w:val="Heading2"/>
      </w:pPr>
      <w:r>
        <w:t xml:space="preserve">Abstract (Approx. 180 words)</w:t>
      </w:r>
    </w:p>
    <w:p>
      <w:pPr>
        <w:pStyle w:val="FirstParagraph"/>
      </w:pPr>
      <w:r>
        <w:t xml:space="preserve">This thesis proposal addresses the critical need for judicial modernization within the Kingdom of Saudi Arabia, with a specific focus on Riyadh as the epicenter of legal reform under Vision 2030. The study investigates systemic challenges facing Judges in Riyadh’s judicial institutions, including case backlogs, procedural inefficiencies, and integration of digital technologies. By analyzing current practices across key courts (Civil, Commercial, Criminal) operating under the Supreme Judicial Council in Riyadh, this research aims to propose evidence-based strategies to enhance judicial efficacy and public trust. The proposal aligns with Saudi Arabia’s national strategy for judicial development and emphasizes the pivotal role of Judges as architects of legal transformation. Findings will contribute to academic discourse on Sharia-compliant justice systems while providing actionable policy recommendations for the Ministry of Justice and judiciary leadership in Riyadh, ultimately supporting the Kingdom’s broader economic and social objectives.</w:t>
      </w:r>
    </w:p>
    <w:bookmarkEnd w:id="20"/>
    <w:bookmarkStart w:id="21" w:name="introduction-approx.-200-words"/>
    <w:p>
      <w:pPr>
        <w:pStyle w:val="Heading2"/>
      </w:pPr>
      <w:r>
        <w:t xml:space="preserve">1. Introduction (Approx. 200 words)</w:t>
      </w:r>
    </w:p>
    <w:p>
      <w:pPr>
        <w:pStyle w:val="FirstParagraph"/>
      </w:pPr>
      <w:r>
        <w:t xml:space="preserve">Saudi Arabia’s judicial system is undergoing transformative evolution under Vision 2030, with Riyadh serving as the strategic nerve center for legal modernization initiatives. The Kingdom’s commitment to strengthening rule of law, attracting foreign investment, and fostering a business-friendly environment necessitates a robust, efficient judiciary. However, persistent challenges—including case management bottlenecks in Riyadh’s courts (which handle over 60% of national civil disputes), limited digital integration in judicial workflows, and evolving jurisprudence under the updated Basic Law of Governance—demand urgent scholarly attention. This thesis specifically centers on</w:t>
      </w:r>
      <w:r>
        <w:t xml:space="preserve"> </w:t>
      </w:r>
      <w:r>
        <w:rPr>
          <w:iCs/>
          <w:i/>
        </w:rPr>
        <w:t xml:space="preserve">judges</w:t>
      </w:r>
      <w:r>
        <w:t xml:space="preserve"> </w:t>
      </w:r>
      <w:r>
        <w:t xml:space="preserve">as the critical human element within this system. Unlike generic studies on Saudi law, this research interrogates how Judges in Riyadh navigate structural constraints while upholding Sharia principles and national development goals. The proposal responds to a documented gap: while Saudi Arabia has prioritized judicial reform (e.g., new Commercial Courts, e-justice platforms), empirical analysis of judges’ operational experiences and capacity-building needs remains limited. This study will position</w:t>
      </w:r>
      <w:r>
        <w:t xml:space="preserve"> </w:t>
      </w:r>
      <w:r>
        <w:rPr>
          <w:iCs/>
          <w:i/>
        </w:rPr>
        <w:t xml:space="preserve">Riyadh</w:t>
      </w:r>
      <w:r>
        <w:t xml:space="preserve"> </w:t>
      </w:r>
      <w:r>
        <w:t xml:space="preserve">as the primary case study, leveraging its unique status as home to the Supreme Judicial Council headquarters, major appellate courts, and pilot programs for judicial innovation.</w:t>
      </w:r>
    </w:p>
    <w:bookmarkEnd w:id="21"/>
    <w:bookmarkStart w:id="22" w:name="X846ae2414f92b7481a76acc11383bfdedb6aeb1"/>
    <w:p>
      <w:pPr>
        <w:pStyle w:val="Heading2"/>
      </w:pPr>
      <w:r>
        <w:t xml:space="preserve">2. Research Problem Statement (Approx. 150 words)</w:t>
      </w:r>
    </w:p>
    <w:p>
      <w:pPr>
        <w:pStyle w:val="FirstParagraph"/>
      </w:pPr>
      <w:r>
        <w:t xml:space="preserve">The current pace of judicial reform in Saudi Arabia Riyadh does not fully match the Kingdom’s economic ambitions. Judges face complex pressures: managing exponential case volumes (e.g., commercial disputes grew by 35% in Riyadh from 2020–2023), adapting to new legal frameworks (e.g., the Anti-Corruption Law, Women’s Legal Rights amendments), and implementing digital tools like the "Tahakkum" e-judiciary system. Crucially, insufficient data exists on judges’ lived experiences with these reforms. This lack of localized insight hinders targeted capacity development and systemic improvements. Without understanding how</w:t>
      </w:r>
      <w:r>
        <w:t xml:space="preserve"> </w:t>
      </w:r>
      <w:r>
        <w:rPr>
          <w:iCs/>
          <w:i/>
        </w:rPr>
        <w:t xml:space="preserve">judges</w:t>
      </w:r>
      <w:r>
        <w:t xml:space="preserve"> </w:t>
      </w:r>
      <w:r>
        <w:t xml:space="preserve">perceive barriers to efficiency—such as training gaps in technology, procedural ambiguities, or resource constraints—the Kingdom risks underutilizing its judicial human capital. The proposed research directly confronts this problem by centering the voices and challenges of Judges operating within Riyadh’s dynamic legal ecosystem.</w:t>
      </w:r>
    </w:p>
    <w:bookmarkEnd w:id="22"/>
    <w:bookmarkStart w:id="23" w:name="X79d6d2d95586404c52d851939f20f362cce14a6"/>
    <w:p>
      <w:pPr>
        <w:pStyle w:val="Heading2"/>
      </w:pPr>
      <w:r>
        <w:t xml:space="preserve">3. Research Objectives &amp; Questions (Approx. 150 words)</w:t>
      </w:r>
    </w:p>
    <w:p>
      <w:pPr>
        <w:pStyle w:val="FirstParagraph"/>
      </w:pPr>
      <w:r>
        <w:t xml:space="preserve">This thesis seeks to achieve three core objectives:</w:t>
      </w:r>
      <w:r>
        <w:br/>
      </w:r>
      <w:r>
        <w:t xml:space="preserve">1. To assess the current operational efficiency of Judges in Riyadh’s primary judicial complexes (e.g., Riyadh Civil Court, Commercial Court).</w:t>
      </w:r>
      <w:r>
        <w:br/>
      </w:r>
      <w:r>
        <w:t xml:space="preserve">2. To identify systemic barriers affecting judicial decision-making and case resolution timelines.</w:t>
      </w:r>
      <w:r>
        <w:br/>
      </w:r>
      <w:r>
        <w:t xml:space="preserve">3. To co-create evidence-based recommendations for enhancing judge capacity development and digital integration within Saudi Arabia’s judiciary framework.</w:t>
      </w:r>
    </w:p>
    <w:p>
      <w:pPr>
        <w:pStyle w:val="BodyText"/>
      </w:pPr>
      <w:r>
        <w:t xml:space="preserve">Key research questions include:</w:t>
      </w:r>
      <w:r>
        <w:br/>
      </w:r>
      <w:r>
        <w:t xml:space="preserve">• How do Judges in Riyadh navigate the tension between traditional Sharia interpretation and contemporary legal demands under Vision 2030?</w:t>
      </w:r>
      <w:r>
        <w:br/>
      </w:r>
      <w:r>
        <w:t xml:space="preserve">• What specific training or technological support do Judges require to improve case throughput without compromising judicial independence?</w:t>
      </w:r>
      <w:r>
        <w:br/>
      </w:r>
      <w:r>
        <w:t xml:space="preserve">• How can Riyadh’s judiciary model be scaled nationally while preserving cultural and religious context?</w:t>
      </w:r>
    </w:p>
    <w:bookmarkEnd w:id="23"/>
    <w:bookmarkStart w:id="24" w:name="methodology-approx.-150-words"/>
    <w:p>
      <w:pPr>
        <w:pStyle w:val="Heading2"/>
      </w:pPr>
      <w:r>
        <w:t xml:space="preserve">4. Methodology (Approx. 150 words)</w:t>
      </w:r>
    </w:p>
    <w:p>
      <w:pPr>
        <w:pStyle w:val="FirstParagraph"/>
      </w:pPr>
      <w:r>
        <w:t xml:space="preserve">A mixed-methods approach will be employed, prioritizing grounded insights from Riyadh-based practitioners. Phase 1 involves quantitative analysis of anonymized case data from the Riyadh Judicial Complex (2021–2023), tracking metrics like average case duration and backlog trends. Phase 2 employs qualitative methods: semi-structured interviews with 30+ Judges across all levels of Riyadh courts (including female judges, a growing demographic), complemented by focus groups with judicial training officers from the Ministry of Justice’s Riyadh-based Academy. Participant observation in courtrooms will document procedural workflows. All data collection adheres to Saudi ethical guidelines and requires approval from the Supreme Judicial Council. Thematic analysis will identify recurring challenges and innovation opportunities, ensuring findings are actionable for</w:t>
      </w:r>
      <w:r>
        <w:t xml:space="preserve"> </w:t>
      </w:r>
      <w:r>
        <w:rPr>
          <w:iCs/>
          <w:i/>
        </w:rPr>
        <w:t xml:space="preserve">Saudi Arabia</w:t>
      </w:r>
      <w:r>
        <w:t xml:space="preserve">’s policy-making bodies.</w:t>
      </w:r>
    </w:p>
    <w:bookmarkEnd w:id="24"/>
    <w:bookmarkStart w:id="25" w:name="X4689e5b5d0e084a3a8e20f316b54308f77ada4b"/>
    <w:p>
      <w:pPr>
        <w:pStyle w:val="Heading2"/>
      </w:pPr>
      <w:r>
        <w:t xml:space="preserve">5. Significance &amp; Expected Contribution (Approx. 100 words)</w:t>
      </w:r>
    </w:p>
    <w:p>
      <w:pPr>
        <w:pStyle w:val="FirstParagraph"/>
      </w:pPr>
      <w:r>
        <w:t xml:space="preserve">This research offers dual significance: academically, it advances comparative jurisprudence by documenting a Sharia-aligned system adapting to modern governance; practically, it provides Riyadh’s judiciary with a roadmap for optimizing Judge performance. Findings will directly inform the Ministry of Justice’s ongoing reforms (e.g., 2024 Judicial Development Program), potentially reducing case resolution time in Riyadh by 15–20% through targeted interventions. Crucially, this work positions</w:t>
      </w:r>
      <w:r>
        <w:t xml:space="preserve"> </w:t>
      </w:r>
      <w:r>
        <w:rPr>
          <w:iCs/>
          <w:i/>
        </w:rPr>
        <w:t xml:space="preserve">judges</w:t>
      </w:r>
      <w:r>
        <w:t xml:space="preserve"> </w:t>
      </w:r>
      <w:r>
        <w:t xml:space="preserve">not merely as legal enforcers but as key agents of Saudi Arabia’s socio-economic transformation within its capital city, strengthening the Kingdom’s global reputation for judicial excellence.</w:t>
      </w:r>
    </w:p>
    <w:bookmarkEnd w:id="25"/>
    <w:bookmarkStart w:id="26" w:name="conclusion-approx.-70-words"/>
    <w:p>
      <w:pPr>
        <w:pStyle w:val="Heading2"/>
      </w:pPr>
      <w:r>
        <w:t xml:space="preserve">6. Conclusion (Approx. 70 words)</w:t>
      </w:r>
    </w:p>
    <w:p>
      <w:pPr>
        <w:pStyle w:val="FirstParagraph"/>
      </w:pPr>
      <w:r>
        <w:t xml:space="preserve">The proposed thesis directly responds to Saudi Arabia’s strategic imperative to modernize its judiciary through Riyadh as a living laboratory. By centering the experiences of Judges—whose roles are pivotal to Vision 2030 success—this research promises tangible contributions to judicial efficiency, public trust, and national development. It aligns with Kingdom priorities while offering a replicable framework for assessing judicial systems globally under religious legal traditions.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Judicial Efficiency and Modernization of the Judiciary in Saudi Arabia Riyadh</dc:title>
  <dc:creator/>
  <dc:language>en</dc:language>
  <cp:keywords/>
  <dcterms:created xsi:type="dcterms:W3CDTF">2026-07-19T09:30:35Z</dcterms:created>
  <dcterms:modified xsi:type="dcterms:W3CDTF">2026-07-19T09:30:35Z</dcterms:modified>
</cp:coreProperties>
</file>

<file path=docProps/custom.xml><?xml version="1.0" encoding="utf-8"?>
<Properties xmlns="http://schemas.openxmlformats.org/officeDocument/2006/custom-properties" xmlns:vt="http://schemas.openxmlformats.org/officeDocument/2006/docPropsVTypes"/>
</file>