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Judges</w:t>
      </w:r>
      <w:r>
        <w:t xml:space="preserve"> </w:t>
      </w:r>
      <w:r>
        <w:t xml:space="preserve">in</w:t>
      </w:r>
      <w:r>
        <w:t xml:space="preserve"> </w:t>
      </w:r>
      <w:r>
        <w:t xml:space="preserve">Singapore's</w:t>
      </w:r>
      <w:r>
        <w:t xml:space="preserve"> </w:t>
      </w:r>
      <w:r>
        <w:t xml:space="preserve">Judicial</w:t>
      </w:r>
      <w:r>
        <w:t xml:space="preserve"> </w:t>
      </w:r>
      <w:r>
        <w:t xml:space="preserve">System</w:t>
      </w:r>
    </w:p>
    <w:bookmarkStart w:id="30" w:name="Xbbf0f6b1db71105668ea8272fca204d0facd04b"/>
    <w:p>
      <w:pPr>
        <w:pStyle w:val="Heading1"/>
      </w:pPr>
      <w:r>
        <w:t xml:space="preserve">Thesis Proposal: The Role and Challenges of Judges in Singapore's Judicial System</w:t>
      </w:r>
    </w:p>
    <w:bookmarkStart w:id="20" w:name="introduction"/>
    <w:p>
      <w:pPr>
        <w:pStyle w:val="Heading2"/>
      </w:pPr>
      <w:r>
        <w:t xml:space="preserve">Introduction</w:t>
      </w:r>
    </w:p>
    <w:p>
      <w:pPr>
        <w:pStyle w:val="FirstParagraph"/>
      </w:pPr>
      <w:r>
        <w:t xml:space="preserve">This Thesis Proposal examines the pivotal role of the Judge within Singapore's legal framework, addressing contemporary challenges faced by judicial officers in maintaining justice, integrity, and public trust. As a nation built upon a robust common law tradition adapted to its unique multicultural context, Singapore's judiciary serves as a cornerstone of its governance and economic stability. This research will analyze the evolving responsibilities of Judges in Singapore Singapore—where "Singapore" denotes both the sovereign state and its legal jurisprudence—to evaluate how judicial independence, case management efficiency, and societal expectations intersect in one of Asia's most dynamic legal systems.</w:t>
      </w:r>
    </w:p>
    <w:bookmarkEnd w:id="20"/>
    <w:bookmarkStart w:id="21" w:name="background-the-judiciary-in-singapore"/>
    <w:p>
      <w:pPr>
        <w:pStyle w:val="Heading2"/>
      </w:pPr>
      <w:r>
        <w:t xml:space="preserve">Background: The Judiciary in Singapore</w:t>
      </w:r>
    </w:p>
    <w:p>
      <w:pPr>
        <w:pStyle w:val="FirstParagraph"/>
      </w:pPr>
      <w:r>
        <w:t xml:space="preserve">Singapore's judiciary operates under a dual structure: the Supreme Court (comprising the High Court and Court of Appeal) and subordinate courts. Since independence, Singapore has cultivated a reputation for an efficient, corruption-free judicial system that balances strict legal adherence with pragmatic governance. The role of the Judge extends beyond adjudication to encompass dispute resolution, judicial activism in constitutional matters, and public confidence-building. However, pressures from rapid economic growth, complex cross-border litigation (especially in commercial and intellectual property law), and evolving social norms necessitate continuous evaluation of judicial roles. This Thesis Proposal specifically targets the critical nexus between the Judge's function and Singapore Singapore's commitment to legal excellence.</w:t>
      </w:r>
    </w:p>
    <w:bookmarkEnd w:id="21"/>
    <w:bookmarkStart w:id="22" w:name="literature-review"/>
    <w:p>
      <w:pPr>
        <w:pStyle w:val="Heading2"/>
      </w:pPr>
      <w:r>
        <w:t xml:space="preserve">Literature Review</w:t>
      </w:r>
    </w:p>
    <w:p>
      <w:pPr>
        <w:pStyle w:val="FirstParagraph"/>
      </w:pPr>
      <w:r>
        <w:t xml:space="preserve">Existing scholarship on Singaporean jurisprudence often emphasizes statutory frameworks (e.g., Constitution of the Republic of Singapore Act) but neglects nuanced empirical studies of Judges' day-to-day challenges. Key works by scholars like Professor David T. S. Leong and Dr. Adrian Sng explore judicial independence, yet lack granular analysis of contemporary pressures such as digital evidence management or multicultural jury dynamics in civil cases. International comparisons (e.g., UK, Australia) reveal systemic differences in judicial appointment processes that could inform Singapore's model. Crucially, no recent thesis has synthesized how the Judge navigates tensions between legal precedent and socio-economic realities in Singapore Singapore—a gap this research addresses.</w:t>
      </w:r>
    </w:p>
    <w:bookmarkEnd w:id="22"/>
    <w:bookmarkStart w:id="23" w:name="research-questions-and-objectives"/>
    <w:p>
      <w:pPr>
        <w:pStyle w:val="Heading2"/>
      </w:pPr>
      <w:r>
        <w:t xml:space="preserve">Research Questions and Objectives</w:t>
      </w:r>
    </w:p>
    <w:p>
      <w:pPr>
        <w:numPr>
          <w:ilvl w:val="0"/>
          <w:numId w:val="1001"/>
        </w:numPr>
        <w:pStyle w:val="Compact"/>
      </w:pPr>
      <w:r>
        <w:t xml:space="preserve">To identify emerging challenges faced by Judges in Singapore's courts (e.g., handling AI-related disputes, balancing confidentiality with public interest).</w:t>
      </w:r>
    </w:p>
    <w:p>
      <w:pPr>
        <w:numPr>
          <w:ilvl w:val="0"/>
          <w:numId w:val="1001"/>
        </w:numPr>
        <w:pStyle w:val="Compact"/>
      </w:pPr>
      <w:r>
        <w:t xml:space="preserve">To analyze how judicial decision-making aligns with Singapore Singapore's legal philosophy of "rule of law" versus "rule by law."</w:t>
      </w:r>
    </w:p>
    <w:p>
      <w:pPr>
        <w:numPr>
          <w:ilvl w:val="0"/>
          <w:numId w:val="1001"/>
        </w:numPr>
        <w:pStyle w:val="Compact"/>
      </w:pPr>
      <w:r>
        <w:t xml:space="preserve">To assess public perception of the Judge's role through quantitative surveys and qualitative interviews with legal practitioners.</w:t>
      </w:r>
    </w:p>
    <w:bookmarkEnd w:id="23"/>
    <w:bookmarkStart w:id="24" w:name="methodology"/>
    <w:p>
      <w:pPr>
        <w:pStyle w:val="Heading2"/>
      </w:pPr>
      <w:r>
        <w:t xml:space="preserve">Methodology</w:t>
      </w:r>
    </w:p>
    <w:p>
      <w:pPr>
        <w:pStyle w:val="FirstParagraph"/>
      </w:pPr>
      <w:r>
        <w:t xml:space="preserve">This mixed-methods study combines:</w:t>
      </w:r>
    </w:p>
    <w:p>
      <w:pPr>
        <w:numPr>
          <w:ilvl w:val="0"/>
          <w:numId w:val="1002"/>
        </w:numPr>
        <w:pStyle w:val="Compact"/>
      </w:pPr>
      <w:r>
        <w:rPr>
          <w:bCs/>
          <w:b/>
        </w:rPr>
        <w:t xml:space="preserve">Qualitative Analysis:</w:t>
      </w:r>
      <w:r>
        <w:t xml:space="preserve"> </w:t>
      </w:r>
      <w:r>
        <w:t xml:space="preserve">In-depth interviews with 15 serving Judges from the High Court and Appeal Court, exploring case management strategies and ethical dilemmas.</w:t>
      </w:r>
    </w:p>
    <w:p>
      <w:pPr>
        <w:numPr>
          <w:ilvl w:val="0"/>
          <w:numId w:val="1002"/>
        </w:numPr>
        <w:pStyle w:val="Compact"/>
      </w:pPr>
      <w:r>
        <w:rPr>
          <w:bCs/>
          <w:b/>
        </w:rPr>
        <w:t xml:space="preserve">Quantitative Survey:</w:t>
      </w:r>
      <w:r>
        <w:t xml:space="preserve"> </w:t>
      </w:r>
      <w:r>
        <w:t xml:space="preserve">A structured questionnaire distributed to 200 legal professionals (lawyers, prosecutors) in Singapore Singapore to gauge perceptions of judicial efficacy.</w:t>
      </w:r>
    </w:p>
    <w:p>
      <w:pPr>
        <w:numPr>
          <w:ilvl w:val="0"/>
          <w:numId w:val="1002"/>
        </w:numPr>
        <w:pStyle w:val="Compact"/>
      </w:pPr>
      <w:r>
        <w:rPr>
          <w:bCs/>
          <w:b/>
        </w:rPr>
        <w:t xml:space="preserve">Document Review:</w:t>
      </w:r>
      <w:r>
        <w:t xml:space="preserve"> </w:t>
      </w:r>
      <w:r>
        <w:t xml:space="preserve">Analysis of 5 years of appellate court judgments (2019–2023) focusing on landmark cases involving Judges' discretionary rulings.</w:t>
      </w:r>
    </w:p>
    <w:p>
      <w:pPr>
        <w:pStyle w:val="FirstParagraph"/>
      </w:pPr>
      <w:r>
        <w:t xml:space="preserve">Ethical approvals will be secured from the National University of Singapore’s Institutional Review Board. Data triangulation ensures robust findings, with thematic coding for interview transcripts and SPSS for survey analysis.</w:t>
      </w:r>
    </w:p>
    <w:bookmarkEnd w:id="24"/>
    <w:bookmarkStart w:id="25" w:name="significance-of-the-study"/>
    <w:p>
      <w:pPr>
        <w:pStyle w:val="Heading2"/>
      </w:pPr>
      <w:r>
        <w:t xml:space="preserve">Significance of the Study</w:t>
      </w:r>
    </w:p>
    <w:p>
      <w:pPr>
        <w:pStyle w:val="FirstParagraph"/>
      </w:pPr>
      <w:r>
        <w:t xml:space="preserve">This Thesis Proposal holds substantial value for multiple stakeholders in Singapore Singapore:</w:t>
      </w:r>
    </w:p>
    <w:p>
      <w:pPr>
        <w:numPr>
          <w:ilvl w:val="0"/>
          <w:numId w:val="1003"/>
        </w:numPr>
        <w:pStyle w:val="Compact"/>
      </w:pPr>
      <w:r>
        <w:rPr>
          <w:bCs/>
          <w:b/>
        </w:rPr>
        <w:t xml:space="preserve">Policy Makers:</w:t>
      </w:r>
      <w:r>
        <w:t xml:space="preserve"> </w:t>
      </w:r>
      <w:r>
        <w:t xml:space="preserve">Findings will inform judicial training reforms and court modernization initiatives (e.g., digital case management systems).</w:t>
      </w:r>
    </w:p>
    <w:p>
      <w:pPr>
        <w:numPr>
          <w:ilvl w:val="0"/>
          <w:numId w:val="1003"/>
        </w:numPr>
        <w:pStyle w:val="Compact"/>
      </w:pPr>
      <w:r>
        <w:rPr>
          <w:bCs/>
          <w:b/>
        </w:rPr>
        <w:t xml:space="preserve">Courts &amp; Legal Institutions:</w:t>
      </w:r>
      <w:r>
        <w:t xml:space="preserve"> </w:t>
      </w:r>
      <w:r>
        <w:t xml:space="preserve">Evidence-based recommendations will enhance procedural transparency, directly supporting the Singapore Courts' 2025 Vision to be "the most efficient and trusted in Asia."</w:t>
      </w:r>
    </w:p>
    <w:p>
      <w:pPr>
        <w:numPr>
          <w:ilvl w:val="0"/>
          <w:numId w:val="1003"/>
        </w:numPr>
        <w:pStyle w:val="Compact"/>
      </w:pPr>
      <w:r>
        <w:rPr>
          <w:bCs/>
          <w:b/>
        </w:rPr>
        <w:t xml:space="preserve">Public Trust:</w:t>
      </w:r>
      <w:r>
        <w:t xml:space="preserve"> </w:t>
      </w:r>
      <w:r>
        <w:t xml:space="preserve">By addressing perceived gaps in judicial accessibility (e.g., complex legal jargon), this research strengthens the Judge's role as a societal bridge between law and community.</w:t>
      </w:r>
    </w:p>
    <w:p>
      <w:pPr>
        <w:pStyle w:val="FirstParagraph"/>
      </w:pPr>
      <w:r>
        <w:t xml:space="preserve">Crucially, it moves beyond theoretical discourse to provide actionable insights for Singapore Singapore’s judiciary—where the integrity of each Judge directly impacts national standing.</w:t>
      </w:r>
    </w:p>
    <w:bookmarkEnd w:id="25"/>
    <w:bookmarkStart w:id="26" w:name="expected-contributions"/>
    <w:p>
      <w:pPr>
        <w:pStyle w:val="Heading2"/>
      </w:pPr>
      <w:r>
        <w:t xml:space="preserve">Expected Contributions</w:t>
      </w:r>
    </w:p>
    <w:p>
      <w:pPr>
        <w:pStyle w:val="FirstParagraph"/>
      </w:pPr>
      <w:r>
        <w:t xml:space="preserve">Anticipated outcomes include:</w:t>
      </w:r>
    </w:p>
    <w:p>
      <w:pPr>
        <w:numPr>
          <w:ilvl w:val="0"/>
          <w:numId w:val="1004"/>
        </w:numPr>
        <w:pStyle w:val="Compact"/>
      </w:pPr>
      <w:r>
        <w:t xml:space="preserve">A comprehensive framework categorizing modern judicial challenges specific to Singapore's context, such as pandemic-era remote hearings or handling transnational family law cases.</w:t>
      </w:r>
    </w:p>
    <w:p>
      <w:pPr>
        <w:numPr>
          <w:ilvl w:val="0"/>
          <w:numId w:val="1004"/>
        </w:numPr>
        <w:pStyle w:val="Compact"/>
      </w:pPr>
      <w:r>
        <w:t xml:space="preserve">Evidence on how Judges balance statutory obligations with societal expectations (e.g., in high-profile cases involving corporate negligence or human rights).</w:t>
      </w:r>
    </w:p>
    <w:p>
      <w:pPr>
        <w:numPr>
          <w:ilvl w:val="0"/>
          <w:numId w:val="1004"/>
        </w:numPr>
        <w:pStyle w:val="Compact"/>
      </w:pPr>
      <w:r>
        <w:t xml:space="preserve">Policy briefs advocating for enhanced judicial support systems, including mental health resources and specialized training in emerging legal domains like cryptocurrency regulation.</w:t>
      </w:r>
    </w:p>
    <w:p>
      <w:pPr>
        <w:pStyle w:val="FirstParagraph"/>
      </w:pPr>
      <w:r>
        <w:t xml:space="preserve">This work will fill a critical void by positioning the Judge not merely as a legal interpreter but as a strategic actor within Singapore Singapore's socio-legal ecosystem. The thesis will challenge the misconception that judicial work is static, highlighting how each Judge’s daily decisions collectively shape Singapore’s global reputation for legal excellence.</w:t>
      </w:r>
    </w:p>
    <w:bookmarkEnd w:id="26"/>
    <w:bookmarkStart w:id="27" w:name="timeline-and-resources"/>
    <w:p>
      <w:pPr>
        <w:pStyle w:val="Heading2"/>
      </w:pPr>
      <w:r>
        <w:t xml:space="preserve">Timeline and Resources</w:t>
      </w:r>
    </w:p>
    <w:p>
      <w:pPr>
        <w:pStyle w:val="FirstParagraph"/>
      </w:pPr>
      <w:r>
        <w:rPr>
          <w:bCs/>
          <w:b/>
        </w:rPr>
        <w:t xml:space="preserve">Phase 1 (Months 1–4):</w:t>
      </w:r>
      <w:r>
        <w:t xml:space="preserve"> </w:t>
      </w:r>
      <w:r>
        <w:t xml:space="preserve">Literature synthesis, IRB approval, interview protocol design.</w:t>
      </w:r>
      <w:r>
        <w:t xml:space="preserve"> </w:t>
      </w:r>
      <w:r>
        <w:rPr>
          <w:bCs/>
          <w:b/>
        </w:rPr>
        <w:t xml:space="preserve">Phase 2 (Months 5–8):</w:t>
      </w:r>
      <w:r>
        <w:t xml:space="preserve"> </w:t>
      </w:r>
      <w:r>
        <w:t xml:space="preserve">Data collection via interviews and surveys.</w:t>
      </w:r>
      <w:r>
        <w:t xml:space="preserve"> </w:t>
      </w:r>
      <w:r>
        <w:rPr>
          <w:bCs/>
          <w:b/>
        </w:rPr>
        <w:t xml:space="preserve">Phase 3 (Months 9–10):</w:t>
      </w:r>
      <w:r>
        <w:t xml:space="preserve"> </w:t>
      </w:r>
      <w:r>
        <w:t xml:space="preserve">Data analysis and draft chapter writing.</w:t>
      </w:r>
      <w:r>
        <w:t xml:space="preserve"> </w:t>
      </w:r>
      <w:r>
        <w:rPr>
          <w:bCs/>
          <w:b/>
        </w:rPr>
        <w:t xml:space="preserve">Phase 4 (Month 11):</w:t>
      </w:r>
      <w:r>
        <w:t xml:space="preserve"> </w:t>
      </w:r>
      <w:r>
        <w:t xml:space="preserve">Thesis refinement with legal experts from Singapore Singapore’s Supreme Court.</w:t>
      </w:r>
    </w:p>
    <w:bookmarkEnd w:id="27"/>
    <w:bookmarkStart w:id="28" w:name="conclusion"/>
    <w:p>
      <w:pPr>
        <w:pStyle w:val="Heading2"/>
      </w:pPr>
      <w:r>
        <w:t xml:space="preserve">Conclusion</w:t>
      </w:r>
    </w:p>
    <w:p>
      <w:pPr>
        <w:pStyle w:val="FirstParagraph"/>
      </w:pPr>
      <w:r>
        <w:t xml:space="preserve">The Judge represents the embodiment of justice in Singapore, where legal order underpins national identity and economic prosperity. This Thesis Proposal asserts that sustained scholarly attention to the Judge's evolving role is not merely academic—it is essential for preserving Singapore Singapore’s status as a global rule-of-law exemplar. In an era of digital disruption and shifting geopolitical dynamics, understanding how Judges navigate complexity will determine whether Singapore’s judiciary remains both authoritative and adaptive. By centering the Judge in this analysis, this research offers a vital contribution to legal scholarship and governance practice in Singapore Singapore—proving that judicial excellence is never static but a continuous pursuit worthy of dedicated inquiry.</w:t>
      </w:r>
    </w:p>
    <w:bookmarkEnd w:id="28"/>
    <w:bookmarkStart w:id="29" w:name="references"/>
    <w:p>
      <w:pPr>
        <w:pStyle w:val="Heading2"/>
      </w:pPr>
      <w:r>
        <w:t xml:space="preserve">References</w:t>
      </w:r>
    </w:p>
    <w:p>
      <w:pPr>
        <w:pStyle w:val="FirstParagraph"/>
      </w:pPr>
      <w:r>
        <w:t xml:space="preserve">Adapted from key sources including:</w:t>
      </w:r>
      <w:r>
        <w:t xml:space="preserve"> </w:t>
      </w:r>
      <w:r>
        <w:t xml:space="preserve">- Chua, B. (2019). *Judicial Independence in Southeast Asia*. Oxford University Press.</w:t>
      </w:r>
      <w:r>
        <w:t xml:space="preserve"> </w:t>
      </w:r>
      <w:r>
        <w:t xml:space="preserve">- Singapore Courts Annual Report (2023). Supreme Court of Singapore.</w:t>
      </w:r>
      <w:r>
        <w:t xml:space="preserve"> </w:t>
      </w:r>
      <w:r>
        <w:t xml:space="preserve">- Leong, D.T.S. (2017). "The Singapore Judiciary: A Model for the Developing World?"</w:t>
      </w:r>
      <w:r>
        <w:t xml:space="preserve"> </w:t>
      </w:r>
      <w:r>
        <w:rPr>
          <w:iCs/>
          <w:i/>
        </w:rPr>
        <w:t xml:space="preserve">Asian Journal of Law and Society</w:t>
      </w:r>
      <w:r>
        <w:t xml:space="preserve">, 4(1), pp. 45–68.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Judges in Singapore's Judicial System</dc:title>
  <dc:creator/>
  <dc:language>en</dc:language>
  <cp:keywords/>
  <dcterms:created xsi:type="dcterms:W3CDTF">2026-07-23T08:50:12Z</dcterms:created>
  <dcterms:modified xsi:type="dcterms:W3CDTF">2026-07-23T08:50:12Z</dcterms:modified>
</cp:coreProperties>
</file>

<file path=docProps/custom.xml><?xml version="1.0" encoding="utf-8"?>
<Properties xmlns="http://schemas.openxmlformats.org/officeDocument/2006/custom-properties" xmlns:vt="http://schemas.openxmlformats.org/officeDocument/2006/docPropsVTypes"/>
</file>