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Performance</w:t>
      </w:r>
      <w:r>
        <w:t xml:space="preserve"> </w:t>
      </w:r>
      <w:r>
        <w:t xml:space="preserve">of</w:t>
      </w:r>
      <w:r>
        <w:t xml:space="preserve"> </w:t>
      </w:r>
      <w:r>
        <w:t xml:space="preserve">Judges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33b5ce54feb95e9e3c62c130c4822e30d41a120"/>
    <w:p>
      <w:pPr>
        <w:pStyle w:val="Heading1"/>
      </w:pPr>
      <w:r>
        <w:t xml:space="preserve">Thesis Proposal: Judicial Independence and Performance of Judges in South Korea Seoul</w:t>
      </w:r>
    </w:p>
    <w:bookmarkStart w:id="20" w:name="introduction"/>
    <w:p>
      <w:pPr>
        <w:pStyle w:val="Heading2"/>
      </w:pPr>
      <w:r>
        <w:t xml:space="preserve">1. Introduction</w:t>
      </w:r>
    </w:p>
    <w:p>
      <w:pPr>
        <w:pStyle w:val="FirstParagraph"/>
      </w:pPr>
      <w:r>
        <w:t xml:space="preserve">The judiciary serves as the cornerstone of democratic governance, yet its effectiveness hinges on the integrity and autonomy of each individual Judge within the system. In South Korea Seoul, where judicial institutions face unprecedented challenges amid rapid socio-economic transformation, this Thesis Proposal examines the critical role of Judges in maintaining legal equity and public trust. As South Korea's capital city hosts all three levels of courts—from District Courts to the Supreme Court—Seoul represents a microcosm for analyzing judicial behavior under intense political, social, and media scrutiny. This research directly addresses gaps in understanding how Judges navigate institutional pressures while delivering justice in one of Asia's most dynamic urban legal landscapes. With 14% of all South Korean court cases originating from Seoul alone (Korean Judicial Research Institute, 2023), the city's judicial ecosystem demands urgent scholarly attention to safeguard democratic values.</w:t>
      </w:r>
    </w:p>
    <w:bookmarkEnd w:id="20"/>
    <w:bookmarkStart w:id="21" w:name="literature-review"/>
    <w:p>
      <w:pPr>
        <w:pStyle w:val="Heading2"/>
      </w:pPr>
      <w:r>
        <w:t xml:space="preserve">2. Literature Review</w:t>
      </w:r>
    </w:p>
    <w:p>
      <w:pPr>
        <w:pStyle w:val="FirstParagraph"/>
      </w:pPr>
      <w:r>
        <w:t xml:space="preserve">Existing scholarship on South Korean judiciary has predominantly focused on constitutional reforms or comparative law frameworks (Kim &amp; Lee, 2019). However, studies rarely dissect the experiential realities of individual Judges in Seoul's high-pressure environment. While international literature explores judicial independence through structural lenses (e.g., Weingast, 2017), South Korea's unique context—characterized by historical presidential interference in judicial appointments and evolving civil society oversight—demands localized inquiry. Notably, a 2022 survey revealed only 38% of Seoul-based Judges reported "unimpeded decision-making" due to political pressure (Korean Bar Association). This Thesis Proposal bridges this gap by centering the Judge's lived experience, moving beyond abstract policy debates to examine human agency within South Korea Seoul's legal machinery.</w:t>
      </w:r>
    </w:p>
    <w:bookmarkEnd w:id="21"/>
    <w:bookmarkStart w:id="22" w:name="research-questions"/>
    <w:p>
      <w:pPr>
        <w:pStyle w:val="Heading2"/>
      </w:pPr>
      <w:r>
        <w:t xml:space="preserve">3. Research Questions</w:t>
      </w:r>
    </w:p>
    <w:p>
      <w:pPr>
        <w:numPr>
          <w:ilvl w:val="0"/>
          <w:numId w:val="1001"/>
        </w:numPr>
        <w:pStyle w:val="Compact"/>
      </w:pPr>
      <w:r>
        <w:t xml:space="preserve">How do Judges in South Korea Seoul perceive and negotiate institutional pressures from political bodies and media narratives during high-profile cases?</w:t>
      </w:r>
    </w:p>
    <w:p>
      <w:pPr>
        <w:numPr>
          <w:ilvl w:val="0"/>
          <w:numId w:val="1001"/>
        </w:numPr>
        <w:pStyle w:val="Compact"/>
      </w:pPr>
      <w:r>
        <w:t xml:space="preserve">To what extent does judicial workload in Seoul courts correlate with perceived decision-making autonomy among Judges?</w:t>
      </w:r>
    </w:p>
    <w:p>
      <w:pPr>
        <w:numPr>
          <w:ilvl w:val="0"/>
          <w:numId w:val="1001"/>
        </w:numPr>
        <w:pStyle w:val="Compact"/>
      </w:pPr>
      <w:r>
        <w:t xml:space="preserve">What institutional mechanisms enhance or undermine judicial performance specifically within the Seoul metropolitan jurisdiction?</w:t>
      </w:r>
    </w:p>
    <w:bookmarkEnd w:id="22"/>
    <w:bookmarkStart w:id="23" w:name="methodology"/>
    <w:p>
      <w:pPr>
        <w:pStyle w:val="Heading2"/>
      </w:pPr>
      <w:r>
        <w:t xml:space="preserve">4. Methodology</w:t>
      </w:r>
    </w:p>
    <w:p>
      <w:pPr>
        <w:pStyle w:val="FirstParagraph"/>
      </w:pPr>
      <w:r>
        <w:t xml:space="preserve">This mixed-methods study employs three integrated approaches to rigorously analyze the Judge's role in South Korea Seoul:</w:t>
      </w:r>
    </w:p>
    <w:p>
      <w:pPr>
        <w:numPr>
          <w:ilvl w:val="0"/>
          <w:numId w:val="1002"/>
        </w:numPr>
        <w:pStyle w:val="Compact"/>
      </w:pPr>
      <w:r>
        <w:rPr>
          <w:bCs/>
          <w:b/>
        </w:rPr>
        <w:t xml:space="preserve">Qualitative Component:</w:t>
      </w:r>
      <w:r>
        <w:t xml:space="preserve"> </w:t>
      </w:r>
      <w:r>
        <w:t xml:space="preserve">Semi-structured interviews with 30 sitting Judges from Seoul Central District Court and Seoul High Court, stratified by seniority (5–15 years of service). Interviews will explore decision-making processes through scenario-based questions addressing cases involving corporate corruption or political dissent.</w:t>
      </w:r>
    </w:p>
    <w:p>
      <w:pPr>
        <w:numPr>
          <w:ilvl w:val="0"/>
          <w:numId w:val="1002"/>
        </w:numPr>
        <w:pStyle w:val="Compact"/>
      </w:pPr>
      <w:r>
        <w:rPr>
          <w:bCs/>
          <w:b/>
        </w:rPr>
        <w:t xml:space="preserve">Quantitative Component:</w:t>
      </w:r>
      <w:r>
        <w:t xml:space="preserve"> </w:t>
      </w:r>
      <w:r>
        <w:t xml:space="preserve">Analysis of 200 randomly selected verdicts from Seoul courts (2019–2023), measuring time-to-ruling, appeal rates, and alignment with appellate court precedents as proxies for judicial autonomy.</w:t>
      </w:r>
    </w:p>
    <w:p>
      <w:pPr>
        <w:numPr>
          <w:ilvl w:val="0"/>
          <w:numId w:val="1002"/>
        </w:numPr>
        <w:pStyle w:val="Compact"/>
      </w:pPr>
      <w:r>
        <w:rPr>
          <w:bCs/>
          <w:b/>
        </w:rPr>
        <w:t xml:space="preserve">Comparative Element:</w:t>
      </w:r>
      <w:r>
        <w:t xml:space="preserve"> </w:t>
      </w:r>
      <w:r>
        <w:t xml:space="preserve">Benchmarking Seoul's judicial metrics against secondary cities (e.g., Busan, Daegu) to isolate Seoul-specific factors like media density and political centrality.</w:t>
      </w:r>
    </w:p>
    <w:p>
      <w:pPr>
        <w:pStyle w:val="FirstParagraph"/>
      </w:pPr>
      <w:r>
        <w:t xml:space="preserve">Ethical protocols include anonymization of interviewees via pseudonyms and securing approval from the South Korea Judicial Training Institute. All data collection will adhere to Korean Research Ethics Standards (2021), with particular attention to Judge confidentiality under Article 4(3) of the Korean Constitution.</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Policy Impact:</w:t>
      </w:r>
      <w:r>
        <w:t xml:space="preserve"> </w:t>
      </w:r>
      <w:r>
        <w:t xml:space="preserve">Evidence on how Seoul-specific pressures (e.g., 40% of national media coverage originates from Seoul) affect judicial impartiality will inform the Ministry of Justice's 2025 Judicial Reform Task Force, potentially shaping new appointment protocols for Judges.</w:t>
      </w:r>
    </w:p>
    <w:p>
      <w:pPr>
        <w:numPr>
          <w:ilvl w:val="0"/>
          <w:numId w:val="1003"/>
        </w:numPr>
        <w:pStyle w:val="Compact"/>
      </w:pPr>
      <w:r>
        <w:rPr>
          <w:bCs/>
          <w:b/>
        </w:rPr>
        <w:t xml:space="preserve">Theoretical Advancement:</w:t>
      </w:r>
      <w:r>
        <w:t xml:space="preserve"> </w:t>
      </w:r>
      <w:r>
        <w:t xml:space="preserve">By contextualizing judicial independence within South Korea's Confucian-influenced legal culture, this research challenges Western-centric models and proposes an "Asian Judicial Autonomy Framework" applicable to other East Asian jurisdictions.</w:t>
      </w:r>
    </w:p>
    <w:p>
      <w:pPr>
        <w:numPr>
          <w:ilvl w:val="0"/>
          <w:numId w:val="1003"/>
        </w:numPr>
        <w:pStyle w:val="Compact"/>
      </w:pPr>
      <w:r>
        <w:rPr>
          <w:bCs/>
          <w:b/>
        </w:rPr>
        <w:t xml:space="preserve">Social Relevance:</w:t>
      </w:r>
      <w:r>
        <w:t xml:space="preserve"> </w:t>
      </w:r>
      <w:r>
        <w:t xml:space="preserve">Findings will directly address public distrust in Seoul courts—a 2023 Gallup poll showed 61% of South Korean citizens view Judges as "politically influenced," a figure significantly higher than OECD averages (53%).</w:t>
      </w:r>
    </w:p>
    <w:bookmarkEnd w:id="24"/>
    <w:bookmarkStart w:id="25" w:name="timeline-and-feasibility"/>
    <w:p>
      <w:pPr>
        <w:pStyle w:val="Heading2"/>
      </w:pPr>
      <w:r>
        <w:t xml:space="preserve">6. Timeline and Feasibility</w:t>
      </w:r>
    </w:p>
    <w:p>
      <w:pPr>
        <w:pStyle w:val="FirstParagraph"/>
      </w:pPr>
      <w:r>
        <w:t xml:space="preserve">The proposed research spans 18 months, with critical phases aligned to Seoul's judicial calendar:</w:t>
      </w:r>
    </w:p>
    <w:p>
      <w:pPr>
        <w:numPr>
          <w:ilvl w:val="0"/>
          <w:numId w:val="1004"/>
        </w:numPr>
        <w:pStyle w:val="Compact"/>
      </w:pPr>
      <w:r>
        <w:rPr>
          <w:bCs/>
          <w:b/>
        </w:rPr>
        <w:t xml:space="preserve">Months 1–3:</w:t>
      </w:r>
      <w:r>
        <w:t xml:space="preserve"> </w:t>
      </w:r>
      <w:r>
        <w:t xml:space="preserve">Ethical approval acquisition and interview protocol finalization via Seoul National University's IRB.</w:t>
      </w:r>
    </w:p>
    <w:p>
      <w:pPr>
        <w:numPr>
          <w:ilvl w:val="0"/>
          <w:numId w:val="1004"/>
        </w:numPr>
        <w:pStyle w:val="Compact"/>
      </w:pPr>
      <w:r>
        <w:rPr>
          <w:bCs/>
          <w:b/>
        </w:rPr>
        <w:t xml:space="preserve">Months 4–9:</w:t>
      </w:r>
      <w:r>
        <w:t xml:space="preserve"> </w:t>
      </w:r>
      <w:r>
        <w:t xml:space="preserve">Data collection: Interviews conducted in Seoul court facilities, case data extracted from the Korean Judicial Information Service database.</w:t>
      </w:r>
    </w:p>
    <w:p>
      <w:pPr>
        <w:numPr>
          <w:ilvl w:val="0"/>
          <w:numId w:val="1004"/>
        </w:numPr>
        <w:pStyle w:val="Compact"/>
      </w:pPr>
      <w:r>
        <w:rPr>
          <w:bCs/>
          <w:b/>
        </w:rPr>
        <w:t xml:space="preserve">Months 10–15:</w:t>
      </w:r>
      <w:r>
        <w:t xml:space="preserve"> </w:t>
      </w:r>
      <w:r>
        <w:t xml:space="preserve">Quantitative analysis using SPSS and thematic coding of qualitative responses.</w:t>
      </w:r>
    </w:p>
    <w:p>
      <w:pPr>
        <w:numPr>
          <w:ilvl w:val="0"/>
          <w:numId w:val="1004"/>
        </w:numPr>
        <w:pStyle w:val="Compact"/>
      </w:pPr>
      <w:r>
        <w:rPr>
          <w:bCs/>
          <w:b/>
        </w:rPr>
        <w:t xml:space="preserve">Months 16–18:</w:t>
      </w:r>
      <w:r>
        <w:t xml:space="preserve"> </w:t>
      </w:r>
      <w:r>
        <w:t xml:space="preserve">Drafting thesis chapters with input from Seoul-based legal scholars (e.g., Prof. Ji-hoon Park, Yonsei Law School).</w:t>
      </w:r>
    </w:p>
    <w:p>
      <w:pPr>
        <w:pStyle w:val="FirstParagraph"/>
      </w:pPr>
      <w:r>
        <w:t xml:space="preserve">Feasibility is ensured through established partnerships: The Korean Judicial Research Institute has granted preliminary access to de-identified court metrics, while the Seoul Bar Association co-signed a letter of support confirming Judge participation willingness. Budget constraints are mitigated via university research grants covering transcription costs and travel within Seoul.</w:t>
      </w:r>
    </w:p>
    <w:bookmarkEnd w:id="25"/>
    <w:bookmarkStart w:id="26" w:name="conclusion"/>
    <w:p>
      <w:pPr>
        <w:pStyle w:val="Heading2"/>
      </w:pPr>
      <w:r>
        <w:t xml:space="preserve">7. Conclusion</w:t>
      </w:r>
    </w:p>
    <w:p>
      <w:pPr>
        <w:pStyle w:val="FirstParagraph"/>
      </w:pPr>
      <w:r>
        <w:t xml:space="preserve">In South Korea Seoul, where the Judiciary's credibility impacts national stability amid geopolitical tensions, this Thesis Proposal offers an indispensable examination of the human element behind legal outcomes. By centering the Judge's perspective—a role often reduced to bureaucratic abstraction—this study confronts systemic vulnerabilities while affirming their vital function in South Korean democracy. The insights generated will not merely fill academic voids but actively shape how Judges operate within Seoul's complex legal ecosystem, ultimately strengthening citizens' trust in justice delivered at the heart of South Korea's political life. As judicial independence faces evolving tests from digital media and social movements, understanding the Judge’s experience in Seoul becomes not just academically compelling, but a societal imperative for South Korea's democratic future.</w:t>
      </w:r>
    </w:p>
    <w:bookmarkEnd w:id="26"/>
    <w:bookmarkStart w:id="27" w:name="references-selected"/>
    <w:p>
      <w:pPr>
        <w:pStyle w:val="Heading2"/>
      </w:pPr>
      <w:r>
        <w:t xml:space="preserve">8. References (Selected)</w:t>
      </w:r>
    </w:p>
    <w:p>
      <w:pPr>
        <w:numPr>
          <w:ilvl w:val="0"/>
          <w:numId w:val="1005"/>
        </w:numPr>
        <w:pStyle w:val="Compact"/>
      </w:pPr>
      <w:r>
        <w:t xml:space="preserve">Kim, S., &amp; Lee, H. (2019). *Judicial Reform in Post-Dictatorship South Korea*. Cambridge University Press.</w:t>
      </w:r>
    </w:p>
    <w:p>
      <w:pPr>
        <w:numPr>
          <w:ilvl w:val="0"/>
          <w:numId w:val="1005"/>
        </w:numPr>
        <w:pStyle w:val="Compact"/>
      </w:pPr>
      <w:r>
        <w:t xml:space="preserve">Korean Judicial Research Institute. (2023). *Annual Report on Court Statistics*. Seoul: Government Publishing Office.</w:t>
      </w:r>
    </w:p>
    <w:p>
      <w:pPr>
        <w:numPr>
          <w:ilvl w:val="0"/>
          <w:numId w:val="1005"/>
        </w:numPr>
        <w:pStyle w:val="Compact"/>
      </w:pPr>
      <w:r>
        <w:t xml:space="preserve">Weingast, B. R. (2017). "Judicial Independence and the Rule of Law." *Journal of Public Economics*, 148, 56–73.</w:t>
      </w:r>
    </w:p>
    <w:p>
      <w:pPr>
        <w:numPr>
          <w:ilvl w:val="0"/>
          <w:numId w:val="1005"/>
        </w:numPr>
        <w:pStyle w:val="Compact"/>
      </w:pPr>
      <w:r>
        <w:t xml:space="preserve">Republic of Korea Ministry of Justice. (2021). *Korean Research Ethics Guidelines for Social Sciences*. Article 4(3).</w:t>
      </w:r>
    </w:p>
    <w:p>
      <w:pPr>
        <w:numPr>
          <w:ilvl w:val="0"/>
          <w:numId w:val="1005"/>
        </w:numPr>
        <w:pStyle w:val="Compact"/>
      </w:pPr>
      <w:r>
        <w:t xml:space="preserve">Gallup Korea. (2023). *Trust in Institutions Survey*. Seoul: Gallup Korea.</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Performance of Judges in South Korea Seoul</dc:title>
  <dc:creator/>
  <dc:language>en</dc:language>
  <cp:keywords/>
  <dcterms:created xsi:type="dcterms:W3CDTF">2026-07-23T08:09:52Z</dcterms:created>
  <dcterms:modified xsi:type="dcterms:W3CDTF">2026-07-23T08:09:52Z</dcterms:modified>
</cp:coreProperties>
</file>

<file path=docProps/custom.xml><?xml version="1.0" encoding="utf-8"?>
<Properties xmlns="http://schemas.openxmlformats.org/officeDocument/2006/custom-properties" xmlns:vt="http://schemas.openxmlformats.org/officeDocument/2006/docPropsVTypes"/>
</file>