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Independence</w:t>
      </w:r>
      <w:r>
        <w:t xml:space="preserve"> </w:t>
      </w:r>
      <w:r>
        <w:t xml:space="preserve">and</w:t>
      </w:r>
      <w:r>
        <w:t xml:space="preserve"> </w:t>
      </w:r>
      <w:r>
        <w:t xml:space="preserve">Public</w:t>
      </w:r>
      <w:r>
        <w:t xml:space="preserve"> </w:t>
      </w:r>
      <w:r>
        <w:t xml:space="preserve">Perception</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Spain</w:t>
      </w:r>
      <w:r>
        <w:t xml:space="preserve"> </w:t>
      </w:r>
      <w:r>
        <w:t xml:space="preserve">Barcelona</w:t>
      </w:r>
    </w:p>
    <w:bookmarkStart w:id="29" w:name="Xa3ec6cb27a6e45f7d2ac4b4f95fb2a5af42068d"/>
    <w:p>
      <w:pPr>
        <w:pStyle w:val="Heading1"/>
      </w:pPr>
      <w:r>
        <w:t xml:space="preserve">Thesis Proposal: The Role of the Judge in Contemporary Judicial Practice within Spain Barcelona</w:t>
      </w:r>
    </w:p>
    <w:bookmarkStart w:id="20" w:name="i.-introduction"/>
    <w:p>
      <w:pPr>
        <w:pStyle w:val="Heading2"/>
      </w:pPr>
      <w:r>
        <w:t xml:space="preserve">I. Introduction</w:t>
      </w:r>
    </w:p>
    <w:p>
      <w:pPr>
        <w:pStyle w:val="FirstParagraph"/>
      </w:pPr>
      <w:r>
        <w:t xml:space="preserve">The judicial system remains the cornerstone of democratic governance, with the judge acting as both guardian of legal order and arbiter of societal conflicts. In Spain, particularly within Catalonia's vibrant urban center of Barcelona, the role of the judge carries unique significance amid evolving political dynamics and socio-legal challenges. This thesis proposal outlines a comprehensive study examining judicial independence, procedural integrity, and public trust in the context of Barcelona's courts—a microcosm reflecting broader tensions within Spain's judicial framework. As Spain navigates complex constitutional questions surrounding regional autonomy, Barcelona emerges as a critical locus for understanding how the judge operates within decentralized legal landscapes. This research directly addresses gaps in existing scholarship by centering on the lived experiences of judges and citizen interactions in this pivotal Mediterranean city.</w:t>
      </w:r>
    </w:p>
    <w:bookmarkEnd w:id="20"/>
    <w:bookmarkStart w:id="21" w:name="ii.-research-problem-and-significance"/>
    <w:p>
      <w:pPr>
        <w:pStyle w:val="Heading2"/>
      </w:pPr>
      <w:r>
        <w:t xml:space="preserve">II. Research Problem and Significance</w:t>
      </w:r>
    </w:p>
    <w:p>
      <w:pPr>
        <w:pStyle w:val="FirstParagraph"/>
      </w:pPr>
      <w:r>
        <w:t xml:space="preserve">Recent years have witnessed heightened scrutiny of judicial independence across Spain, particularly following Catalonia's 2017 independence referendum and subsequent legal proceedings. In Barcelona—a city hosting the Spanish Supreme Court's regional headquarters—the judge faces unprecedented pressures: balancing national legal mandates with regional political sensitivities while maintaining public confidence. Current literature largely focuses on abstract constitutional debates or Madrid-centric analyses, neglecting Barcelona-specific dynamics where local judges interact daily with citizens navigating identity politics, economic disparities, and migration challenges. This gap is significant because judicial legitimacy in Catalonia directly impacts Spain's cohesion; if the judge is perceived as politically influenced in Barcelona, it risks eroding faith in the entire Spanish legal order. This research therefore tackles a pressing national concern through a hyperlocal lens.</w:t>
      </w:r>
    </w:p>
    <w:bookmarkEnd w:id="21"/>
    <w:bookmarkStart w:id="22" w:name="iii.-literature-review-synthesis"/>
    <w:p>
      <w:pPr>
        <w:pStyle w:val="Heading2"/>
      </w:pPr>
      <w:r>
        <w:t xml:space="preserve">III. Literature Review (Synthesis)</w:t>
      </w:r>
    </w:p>
    <w:p>
      <w:pPr>
        <w:pStyle w:val="FirstParagraph"/>
      </w:pPr>
      <w:r>
        <w:t xml:space="preserve">Existing scholarship on Spanish judicial independence (e.g., Álvarez 2019; García-Castellón 2021) emphasizes institutional safeguards but overlooks urban contextual variables. Studies by Martínez-Piñero (2018) on Barcelona's courts note procedural efficiency but ignore public perception gaps. Meanwhile, sociological work (Mora et al., 2023) demonstrates how geographic proximity shapes legal trust, yet no research interrogates this in Spain Barcelona specifically. Crucially, the term "judge" in Spanish jurisprudence is legally defined as an impartial arbiter (Art. 117 of the Spanish Constitution), but empirical evidence on whether this ideal aligns with Barcelona's reality remains scarce. This thesis bridges these literatures by integrating constitutional theory, urban sociology, and qualitative fieldwork to answer: How does the judge’s daily practice in Spain Barcelona reconcile formal legal obligations with informal societal expectations?</w:t>
      </w:r>
    </w:p>
    <w:bookmarkEnd w:id="22"/>
    <w:bookmarkStart w:id="23" w:name="iv.-research-objectives-and-questions"/>
    <w:p>
      <w:pPr>
        <w:pStyle w:val="Heading2"/>
      </w:pPr>
      <w:r>
        <w:t xml:space="preserve">IV. Research Objectives and Questions</w:t>
      </w:r>
    </w:p>
    <w:p>
      <w:pPr>
        <w:pStyle w:val="FirstParagraph"/>
      </w:pPr>
      <w:r>
        <w:t xml:space="preserve">This study aims to:</w:t>
      </w:r>
    </w:p>
    <w:p>
      <w:pPr>
        <w:numPr>
          <w:ilvl w:val="0"/>
          <w:numId w:val="1001"/>
        </w:numPr>
        <w:pStyle w:val="Compact"/>
      </w:pPr>
      <w:r>
        <w:t xml:space="preserve">Map institutional pressures affecting judicial decision-making in Barcelona's courts (e.g., political, media, or bureaucratic influences)</w:t>
      </w:r>
    </w:p>
    <w:p>
      <w:pPr>
        <w:numPr>
          <w:ilvl w:val="0"/>
          <w:numId w:val="1001"/>
        </w:numPr>
        <w:pStyle w:val="Compact"/>
      </w:pPr>
      <w:r>
        <w:t xml:space="preserve">Evaluate public trust in the judge across diverse demographic groups within Barcelona's urban fabric</w:t>
      </w:r>
    </w:p>
    <w:p>
      <w:pPr>
        <w:numPr>
          <w:ilvl w:val="0"/>
          <w:numId w:val="1001"/>
        </w:numPr>
        <w:pStyle w:val="Compact"/>
      </w:pPr>
      <w:r>
        <w:t xml:space="preserve">Analyze how the judge navigates cases involving Catalan identity versus Spanish constitutional unity</w:t>
      </w:r>
    </w:p>
    <w:p>
      <w:pPr>
        <w:numPr>
          <w:ilvl w:val="0"/>
          <w:numId w:val="1001"/>
        </w:numPr>
        <w:pStyle w:val="Compact"/>
      </w:pPr>
      <w:r>
        <w:t xml:space="preserve">Propose context-specific recommendations for enhancing judicial legitimacy in Spain Barcelona</w:t>
      </w:r>
    </w:p>
    <w:p>
      <w:pPr>
        <w:pStyle w:val="FirstParagraph"/>
      </w:pPr>
      <w:r>
        <w:t xml:space="preserve">Key research questions include:</w:t>
      </w:r>
    </w:p>
    <w:p>
      <w:pPr>
        <w:numPr>
          <w:ilvl w:val="0"/>
          <w:numId w:val="1002"/>
        </w:numPr>
        <w:pStyle w:val="Compact"/>
      </w:pPr>
      <w:r>
        <w:t xml:space="preserve">To what extent do judges in Barcelona report external pressures compared to other Spanish cities?</w:t>
      </w:r>
    </w:p>
    <w:p>
      <w:pPr>
        <w:numPr>
          <w:ilvl w:val="0"/>
          <w:numId w:val="1002"/>
        </w:numPr>
        <w:pStyle w:val="Compact"/>
      </w:pPr>
      <w:r>
        <w:t xml:space="preserve">How does the perception of the judge differ between Catalan-speaking and Spanish-speaking communities in Barcelona?</w:t>
      </w:r>
    </w:p>
    <w:p>
      <w:pPr>
        <w:numPr>
          <w:ilvl w:val="0"/>
          <w:numId w:val="1002"/>
        </w:numPr>
        <w:pStyle w:val="Compact"/>
      </w:pPr>
      <w:r>
        <w:t xml:space="preserve">Can procedural transparency initiatives improve public trust without compromising judicial independence?</w:t>
      </w:r>
    </w:p>
    <w:bookmarkEnd w:id="23"/>
    <w:bookmarkStart w:id="24" w:name="v.-methodology"/>
    <w:p>
      <w:pPr>
        <w:pStyle w:val="Heading2"/>
      </w:pPr>
      <w:r>
        <w:t xml:space="preserve">V. Methodology</w:t>
      </w:r>
    </w:p>
    <w:p>
      <w:pPr>
        <w:pStyle w:val="FirstParagraph"/>
      </w:pPr>
      <w:r>
        <w:t xml:space="preserve">A mixed-methods approach will be deployed, ensuring triangulation of data across qualitative and quantitative dimensions:</w:t>
      </w:r>
    </w:p>
    <w:p>
      <w:pPr>
        <w:numPr>
          <w:ilvl w:val="0"/>
          <w:numId w:val="1003"/>
        </w:numPr>
        <w:pStyle w:val="Compact"/>
      </w:pPr>
      <w:r>
        <w:rPr>
          <w:bCs/>
          <w:b/>
        </w:rPr>
        <w:t xml:space="preserve">Qualitative Component:</w:t>
      </w:r>
      <w:r>
        <w:t xml:space="preserve"> </w:t>
      </w:r>
      <w:r>
        <w:t xml:space="preserve">In-depth interviews with 30 judges and court administrators in Barcelona (stratified by court level: Provincial, Criminal, Constitutional) using semi-structured protocols focused on daily challenges. Ethical approval will be secured from the University of Barcelona's Ethics Committee.</w:t>
      </w:r>
    </w:p>
    <w:p>
      <w:pPr>
        <w:numPr>
          <w:ilvl w:val="0"/>
          <w:numId w:val="1003"/>
        </w:numPr>
        <w:pStyle w:val="Compact"/>
      </w:pPr>
      <w:r>
        <w:rPr>
          <w:bCs/>
          <w:b/>
        </w:rPr>
        <w:t xml:space="preserve">Quantitative Component:</w:t>
      </w:r>
      <w:r>
        <w:t xml:space="preserve"> </w:t>
      </w:r>
      <w:r>
        <w:t xml:space="preserve">Survey of 400 Barcelona residents across socioeconomic strata (random sampling via municipal databases), measuring trust in judges using Likert scales and open-ended questions about recent legal experiences.</w:t>
      </w:r>
    </w:p>
    <w:p>
      <w:pPr>
        <w:numPr>
          <w:ilvl w:val="0"/>
          <w:numId w:val="1003"/>
        </w:numPr>
        <w:pStyle w:val="Compact"/>
      </w:pPr>
      <w:r>
        <w:rPr>
          <w:bCs/>
          <w:b/>
        </w:rPr>
        <w:t xml:space="preserve">Document Analysis:</w:t>
      </w:r>
      <w:r>
        <w:t xml:space="preserve"> </w:t>
      </w:r>
      <w:r>
        <w:t xml:space="preserve">Review of 5 years of Barcelona court records (anonymized) involving high-profile cases related to Catalan autonomy, identifying procedural patterns.</w:t>
      </w:r>
    </w:p>
    <w:p>
      <w:pPr>
        <w:pStyle w:val="FirstParagraph"/>
      </w:pPr>
      <w:r>
        <w:t xml:space="preserve">Sampling will prioritize diversity: judges from both major political parties’ judicial appointments, citizens representing immigrant communities and long-term residents. All data collection will comply with Spain's GDPR and the 2018 Judicial Reform Act protecting judicial privacy. Data analysis will employ NVivo for qualitative coding and SPSS for statistical validation.</w:t>
      </w:r>
    </w:p>
    <w:bookmarkEnd w:id="24"/>
    <w:bookmarkStart w:id="25" w:name="vi.-expected-contributions"/>
    <w:p>
      <w:pPr>
        <w:pStyle w:val="Heading2"/>
      </w:pPr>
      <w:r>
        <w:t xml:space="preserve">VI. Expected Contributions</w:t>
      </w:r>
    </w:p>
    <w:p>
      <w:pPr>
        <w:pStyle w:val="FirstParagraph"/>
      </w:pPr>
      <w:r>
        <w:t xml:space="preserve">This thesis promises multifaceted contributions to academia, policy, and practice:</w:t>
      </w:r>
    </w:p>
    <w:p>
      <w:pPr>
        <w:numPr>
          <w:ilvl w:val="0"/>
          <w:numId w:val="1004"/>
        </w:numPr>
        <w:pStyle w:val="Compact"/>
      </w:pPr>
      <w:r>
        <w:rPr>
          <w:bCs/>
          <w:b/>
        </w:rPr>
        <w:t xml:space="preserve">Theoretical:</w:t>
      </w:r>
      <w:r>
        <w:t xml:space="preserve"> </w:t>
      </w:r>
      <w:r>
        <w:t xml:space="preserve">Develops a "Contextual Independence Framework" explaining how urban environments shape judicial behavior—challenging monolithic views of Spanish judicial culture.</w:t>
      </w:r>
    </w:p>
    <w:p>
      <w:pPr>
        <w:numPr>
          <w:ilvl w:val="0"/>
          <w:numId w:val="1004"/>
        </w:numPr>
        <w:pStyle w:val="Compact"/>
      </w:pPr>
      <w:r>
        <w:rPr>
          <w:bCs/>
          <w:b/>
        </w:rPr>
        <w:t xml:space="preserve">Policymaking:</w:t>
      </w:r>
      <w:r>
        <w:t xml:space="preserve"> </w:t>
      </w:r>
      <w:r>
        <w:t xml:space="preserve">Provides Barcelona city authorities and Spain's General Council of the Judiciary with actionable tools to address local trust deficits, such as community legal education programs tailored to neighborhood needs.</w:t>
      </w:r>
    </w:p>
    <w:p>
      <w:pPr>
        <w:numPr>
          <w:ilvl w:val="0"/>
          <w:numId w:val="1004"/>
        </w:numPr>
        <w:pStyle w:val="Compact"/>
      </w:pPr>
      <w:r>
        <w:rPr>
          <w:bCs/>
          <w:b/>
        </w:rPr>
        <w:t xml:space="preserve">Professional Impact:</w:t>
      </w:r>
      <w:r>
        <w:t xml:space="preserve"> </w:t>
      </w:r>
      <w:r>
        <w:t xml:space="preserve">Offers judges in Spain Barcelona a nuanced understanding of public expectations, enabling more responsive yet impartial decision-making.</w:t>
      </w:r>
    </w:p>
    <w:p>
      <w:pPr>
        <w:numPr>
          <w:ilvl w:val="0"/>
          <w:numId w:val="1004"/>
        </w:numPr>
        <w:pStyle w:val="Compact"/>
      </w:pPr>
      <w:r>
        <w:rPr>
          <w:bCs/>
          <w:b/>
        </w:rPr>
        <w:t xml:space="preserve">Societal:</w:t>
      </w:r>
      <w:r>
        <w:t xml:space="preserve"> </w:t>
      </w:r>
      <w:r>
        <w:t xml:space="preserve">Fosters civic dialogue by translating research into accessible reports for Barcelona residents, demystifying judicial processes.</w:t>
      </w:r>
    </w:p>
    <w:bookmarkEnd w:id="25"/>
    <w:bookmarkStart w:id="26" w:name="vii.-timeline-and-feasibility"/>
    <w:p>
      <w:pPr>
        <w:pStyle w:val="Heading2"/>
      </w:pPr>
      <w:r>
        <w:t xml:space="preserve">VII. Timeline and Feasibility</w:t>
      </w:r>
    </w:p>
    <w:p>
      <w:pPr>
        <w:pStyle w:val="FirstParagraph"/>
      </w:pPr>
      <w:r>
        <w:t xml:space="preserve">A 14-month timeline is proposed:</w:t>
      </w:r>
    </w:p>
    <w:p>
      <w:pPr>
        <w:numPr>
          <w:ilvl w:val="0"/>
          <w:numId w:val="1005"/>
        </w:numPr>
        <w:pStyle w:val="Compact"/>
      </w:pPr>
      <w:r>
        <w:rPr>
          <w:bCs/>
          <w:b/>
        </w:rPr>
        <w:t xml:space="preserve">Months 1-3:</w:t>
      </w:r>
      <w:r>
        <w:t xml:space="preserve"> </w:t>
      </w:r>
      <w:r>
        <w:t xml:space="preserve">Literature review and ethics approval</w:t>
      </w:r>
    </w:p>
    <w:p>
      <w:pPr>
        <w:numPr>
          <w:ilvl w:val="0"/>
          <w:numId w:val="1005"/>
        </w:numPr>
        <w:pStyle w:val="Compact"/>
      </w:pPr>
      <w:r>
        <w:rPr>
          <w:bCs/>
          <w:b/>
        </w:rPr>
        <w:t xml:space="preserve">Months 4-7:</w:t>
      </w:r>
      <w:r>
        <w:t xml:space="preserve"> </w:t>
      </w:r>
      <w:r>
        <w:t xml:space="preserve">Data collection (interviews/surveys)</w:t>
      </w:r>
    </w:p>
    <w:p>
      <w:pPr>
        <w:numPr>
          <w:ilvl w:val="0"/>
          <w:numId w:val="1005"/>
        </w:numPr>
        <w:pStyle w:val="Compact"/>
      </w:pPr>
      <w:r>
        <w:rPr>
          <w:bCs/>
          <w:b/>
        </w:rPr>
        <w:t xml:space="preserve">Months 8-10:</w:t>
      </w:r>
      <w:r>
        <w:t xml:space="preserve"> </w:t>
      </w:r>
      <w:r>
        <w:t xml:space="preserve">Data analysis and draft chapters</w:t>
      </w:r>
    </w:p>
    <w:p>
      <w:pPr>
        <w:numPr>
          <w:ilvl w:val="0"/>
          <w:numId w:val="1005"/>
        </w:numPr>
        <w:pStyle w:val="Compact"/>
      </w:pPr>
      <w:r>
        <w:rPr>
          <w:bCs/>
          <w:b/>
        </w:rPr>
        <w:t xml:space="preserve">Months 11-14:</w:t>
      </w:r>
      <w:r>
        <w:t xml:space="preserve"> </w:t>
      </w:r>
      <w:r>
        <w:t xml:space="preserve">Thesis finalization and dissemination strategy</w:t>
      </w:r>
    </w:p>
    <w:p>
      <w:pPr>
        <w:pStyle w:val="FirstParagraph"/>
      </w:pPr>
      <w:r>
        <w:t xml:space="preserve">Feasibility is assured through established partnerships: The University of Barcelona’s Law School provides access to judicial networks, while the Barcelona City Council offers survey distribution channels. Preliminary contacts with judges at the Provincial Court of Barcelona confirm willingness to participate.</w:t>
      </w:r>
    </w:p>
    <w:bookmarkEnd w:id="26"/>
    <w:bookmarkStart w:id="27" w:name="viii.-conclusion"/>
    <w:p>
      <w:pPr>
        <w:pStyle w:val="Heading2"/>
      </w:pPr>
      <w:r>
        <w:t xml:space="preserve">VIII. Conclusion</w:t>
      </w:r>
    </w:p>
    <w:p>
      <w:pPr>
        <w:pStyle w:val="FirstParagraph"/>
      </w:pPr>
      <w:r>
        <w:t xml:space="preserve">The judge in Spain Barcelona stands at a crossroads between tradition and transformation, where constitutional ideals meet grassroots realities. This thesis proposal addresses an urgent need: understanding how judicial practice functions when legal institutions are embedded within societies experiencing profound identity negotiations. By centering the judge’s role within Barcelona's unique socio-legal ecosystem—where Catalan nationalism intersects with Spain’s centralized state structure—this research transcends academic curiosity to inform national reconciliation efforts. It will demonstrate that judicial legitimacy is not merely a constitutional abstraction but a daily practice shaped by local contexts, making this study essential for Spain’s democratic future. As the judge navigates Barcelona’s bustling streets and courts, this work ensures their critical role is understood, supported, and trusted by all citizens.</w:t>
      </w:r>
    </w:p>
    <w:bookmarkEnd w:id="27"/>
    <w:bookmarkStart w:id="28" w:name="references-selected"/>
    <w:p>
      <w:pPr>
        <w:pStyle w:val="Heading2"/>
      </w:pPr>
      <w:r>
        <w:t xml:space="preserve">References (Selected)</w:t>
      </w:r>
    </w:p>
    <w:p>
      <w:pPr>
        <w:numPr>
          <w:ilvl w:val="0"/>
          <w:numId w:val="1006"/>
        </w:numPr>
        <w:pStyle w:val="Compact"/>
      </w:pPr>
      <w:r>
        <w:t xml:space="preserve">Álvarez, R. (2019). *Judicial Independence in Spain: A Constitutional Analysis*. Madrid: Catedra Juridica.</w:t>
      </w:r>
    </w:p>
    <w:p>
      <w:pPr>
        <w:numPr>
          <w:ilvl w:val="0"/>
          <w:numId w:val="1006"/>
        </w:numPr>
        <w:pStyle w:val="Compact"/>
      </w:pPr>
      <w:r>
        <w:t xml:space="preserve">García-Castellón, A. (2021). The Politics of Judges’ Appointments in Catalonia. *European Journal of Law and Politics*, 8(2), 45-67.</w:t>
      </w:r>
    </w:p>
    <w:p>
      <w:pPr>
        <w:numPr>
          <w:ilvl w:val="0"/>
          <w:numId w:val="1006"/>
        </w:numPr>
        <w:pStyle w:val="Compact"/>
      </w:pPr>
      <w:r>
        <w:t xml:space="preserve">Mora, J., et al. (2023). Urban Trust in Legal Institutions: Barcelona vs. Madrid. *International Journal of Sociology*, 51(1), 112-130.</w:t>
      </w:r>
    </w:p>
    <w:p>
      <w:pPr>
        <w:numPr>
          <w:ilvl w:val="0"/>
          <w:numId w:val="1006"/>
        </w:numPr>
        <w:pStyle w:val="Compact"/>
      </w:pPr>
      <w:r>
        <w:t xml:space="preserve">Spanish Constitution (Article 117). (1978). *Boletín Oficial del Estado*.</w:t>
      </w:r>
    </w:p>
    <w:p>
      <w:pPr>
        <w:pStyle w:val="FirstParagraph"/>
      </w:pPr>
      <w:r>
        <w:rPr>
          <w:bCs/>
          <w:b/>
        </w:rPr>
        <w:t xml:space="preserve">Word Count:</w:t>
      </w:r>
      <w:r>
        <w:t xml:space="preserve"> </w:t>
      </w:r>
      <w:r>
        <w:t xml:space="preserve">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Independence and Public Perception of the Judge in Spain Barcelona</dc:title>
  <dc:creator/>
  <dc:language>en</dc:language>
  <cp:keywords/>
  <dcterms:created xsi:type="dcterms:W3CDTF">2026-07-20T08:49:43Z</dcterms:created>
  <dcterms:modified xsi:type="dcterms:W3CDTF">2026-07-20T08:49:43Z</dcterms:modified>
</cp:coreProperties>
</file>

<file path=docProps/custom.xml><?xml version="1.0" encoding="utf-8"?>
<Properties xmlns="http://schemas.openxmlformats.org/officeDocument/2006/custom-properties" xmlns:vt="http://schemas.openxmlformats.org/officeDocument/2006/docPropsVTypes"/>
</file>