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Valencia's</w:t>
      </w:r>
      <w:r>
        <w:t xml:space="preserve"> </w:t>
      </w:r>
      <w:r>
        <w:t xml:space="preserve">Judicial</w:t>
      </w:r>
      <w:r>
        <w:t xml:space="preserve"> </w:t>
      </w:r>
      <w:r>
        <w:t xml:space="preserve">System</w:t>
      </w:r>
    </w:p>
    <w:bookmarkStart w:id="30" w:name="Xe70464b42bc7ae54fdc8a5b4159af8575fc80a9"/>
    <w:p>
      <w:pPr>
        <w:pStyle w:val="Heading1"/>
      </w:pPr>
      <w:r>
        <w:t xml:space="preserve">Thesis Proposal: The Evolving Role of the Judge in Spain Valencia's Judicial System</w:t>
      </w:r>
    </w:p>
    <w:bookmarkStart w:id="20" w:name="introduction"/>
    <w:p>
      <w:pPr>
        <w:pStyle w:val="Heading2"/>
      </w:pPr>
      <w:r>
        <w:t xml:space="preserve">1. Introduction</w:t>
      </w:r>
    </w:p>
    <w:p>
      <w:pPr>
        <w:pStyle w:val="FirstParagraph"/>
      </w:pPr>
      <w:r>
        <w:t xml:space="preserve">The judicial system represents the cornerstone of democratic governance in Spain, with judges serving as pivotal interpreters and enforcers of law. This Thesis Proposal examines the contemporary role, challenges, and societal impact of the Judge within Spain Valencia—a region where historical legal traditions intersect with modern judicial demands. As an autonomous community within Spain's unified legal framework, Valencia presents a microcosm for analyzing how regional dynamics influence judicial independence, accessibility, and public trust. This research addresses a critical gap in Spanish jurisprudence literature by focusing specifically on the Judge's operational context in Valencia rather than generalizing across Spain.</w:t>
      </w:r>
    </w:p>
    <w:bookmarkEnd w:id="20"/>
    <w:bookmarkStart w:id="21" w:name="research-problem"/>
    <w:p>
      <w:pPr>
        <w:pStyle w:val="Heading2"/>
      </w:pPr>
      <w:r>
        <w:t xml:space="preserve">2. Research Problem</w:t>
      </w:r>
    </w:p>
    <w:p>
      <w:pPr>
        <w:pStyle w:val="FirstParagraph"/>
      </w:pPr>
      <w:r>
        <w:t xml:space="preserve">Despite Spain's robust constitutional judiciary, regional disparities persist in judicial efficiency and public perception. In Valencia, judges face unique pressures including: (a) high caseloads stemming from tourism-driven commercial disputes; (b) linguistic diversity complicating proceedings in Valencian and Castilian Spanish; (c) socio-political tensions around autonomy-related litigation. Recent surveys by the Spanish Ministry of Justice reveal that 68% of Valencia residents perceive judicial delays as a critical issue—higher than the national average. This Thesis Proposal contends that these challenges are not merely administrative but reflect deeper tensions between centralized Spanish legal norms and Valencia's distinct cultural identity, demanding a specialized study of the Judge's role.</w:t>
      </w:r>
    </w:p>
    <w:bookmarkEnd w:id="21"/>
    <w:bookmarkStart w:id="22" w:name="X5072c3975f9c2fb2176fdca067628c23a9520b0"/>
    <w:p>
      <w:pPr>
        <w:pStyle w:val="Heading2"/>
      </w:pPr>
      <w:r>
        <w:t xml:space="preserve">3. Literature Review: Gaps in Current Scholarship</w:t>
      </w:r>
    </w:p>
    <w:p>
      <w:pPr>
        <w:pStyle w:val="FirstParagraph"/>
      </w:pPr>
      <w:r>
        <w:t xml:space="preserve">Existing scholarship on Spanish judiciary (e.g., Berman, 2019; López-Villar, 2021) predominantly analyzes national trends without regional granularity. Studies on Valencia's legal landscape remain scarce or focus exclusively on pre-autonomy historical contexts (Carreras, 2017). Crucially, no recent research examines how the modern Judge navigates Valencian-specific variables: the coexistence of Catalan-derived Valencian language in courts; Catalonia's influence on regional legal practices; or Valencia's unique economic drivers (agriculture, tourism) creating caseload patterns absent elsewhere in Spain. This proposal fills that void by centering the Judge as both agent and subject within Valencia’s socio-legal ecosystem.</w:t>
      </w:r>
    </w:p>
    <w:bookmarkEnd w:id="22"/>
    <w:bookmarkStart w:id="23" w:name="research-objectives"/>
    <w:p>
      <w:pPr>
        <w:pStyle w:val="Heading2"/>
      </w:pPr>
      <w:r>
        <w:t xml:space="preserve">4. Research Objectives</w:t>
      </w:r>
    </w:p>
    <w:p>
      <w:pPr>
        <w:numPr>
          <w:ilvl w:val="0"/>
          <w:numId w:val="1001"/>
        </w:numPr>
        <w:pStyle w:val="Compact"/>
      </w:pPr>
      <w:r>
        <w:t xml:space="preserve">To map the operational challenges faced by judges in Valencia's provincial courts through qualitative interviews with 30 judicial officers (including judges, magistrates, and court administrators).</w:t>
      </w:r>
    </w:p>
    <w:p>
      <w:pPr>
        <w:numPr>
          <w:ilvl w:val="0"/>
          <w:numId w:val="1001"/>
        </w:numPr>
        <w:pStyle w:val="Compact"/>
      </w:pPr>
      <w:r>
        <w:t xml:space="preserve">To analyze how linguistic diversity (Valencian vs. Spanish) impacts judicial fairness and procedural efficiency in Valencia's courts.</w:t>
      </w:r>
    </w:p>
    <w:p>
      <w:pPr>
        <w:numPr>
          <w:ilvl w:val="0"/>
          <w:numId w:val="1001"/>
        </w:numPr>
        <w:pStyle w:val="Compact"/>
      </w:pPr>
      <w:r>
        <w:t xml:space="preserve">To assess public trust metrics among Valencian citizens regarding the judiciary, correlating perception with regional legal outcomes.</w:t>
      </w:r>
    </w:p>
    <w:p>
      <w:pPr>
        <w:numPr>
          <w:ilvl w:val="0"/>
          <w:numId w:val="1001"/>
        </w:numPr>
        <w:pStyle w:val="Compact"/>
      </w:pPr>
      <w:r>
        <w:t xml:space="preserve">To evaluate whether Spain's national judicial reform policies adequately address Valencia-specific needs (e.g., rural court accessibility, tourism-related litigation).</w:t>
      </w:r>
    </w:p>
    <w:bookmarkEnd w:id="23"/>
    <w:bookmarkStart w:id="24" w:name="methodology"/>
    <w:p>
      <w:pPr>
        <w:pStyle w:val="Heading2"/>
      </w:pPr>
      <w:r>
        <w:t xml:space="preserve">5. Methodology</w:t>
      </w:r>
    </w:p>
    <w:p>
      <w:pPr>
        <w:pStyle w:val="FirstParagraph"/>
      </w:pPr>
      <w:r>
        <w:t xml:space="preserve">This mixed-methods study employs triangulation for robust analysis:</w:t>
      </w:r>
    </w:p>
    <w:p>
      <w:pPr>
        <w:numPr>
          <w:ilvl w:val="0"/>
          <w:numId w:val="1002"/>
        </w:numPr>
        <w:pStyle w:val="Compact"/>
      </w:pPr>
      <w:r>
        <w:rPr>
          <w:bCs/>
          <w:b/>
        </w:rPr>
        <w:t xml:space="preserve">Quantitative:</w:t>
      </w:r>
      <w:r>
        <w:t xml:space="preserve"> </w:t>
      </w:r>
      <w:r>
        <w:t xml:space="preserve">Survey of 500 Valencian citizens across urban (Valencia City, Alicante) and rural zones to measure judicial trust, using Likert-scale instruments validated in Spanish legal contexts.</w:t>
      </w:r>
    </w:p>
    <w:p>
      <w:pPr>
        <w:numPr>
          <w:ilvl w:val="0"/>
          <w:numId w:val="1002"/>
        </w:numPr>
        <w:pStyle w:val="Compact"/>
      </w:pPr>
      <w:r>
        <w:rPr>
          <w:bCs/>
          <w:b/>
        </w:rPr>
        <w:t xml:space="preserve">Qualitative:</w:t>
      </w:r>
      <w:r>
        <w:t xml:space="preserve"> </w:t>
      </w:r>
      <w:r>
        <w:t xml:space="preserve">In-depth semi-structured interviews with 30 judges from Valencia's Audiencia Provincial and lower courts (stratified by experience: 1–5 years, 6–10 years, +10 years), focusing on daily challenges. Ethical approval will be secured from the University of Valencia's Research Ethics Committee.</w:t>
      </w:r>
    </w:p>
    <w:p>
      <w:pPr>
        <w:numPr>
          <w:ilvl w:val="0"/>
          <w:numId w:val="1002"/>
        </w:numPr>
        <w:pStyle w:val="Compact"/>
      </w:pPr>
      <w:r>
        <w:rPr>
          <w:bCs/>
          <w:b/>
        </w:rPr>
        <w:t xml:space="preserve">Document Analysis:</w:t>
      </w:r>
      <w:r>
        <w:t xml:space="preserve"> </w:t>
      </w:r>
      <w:r>
        <w:t xml:space="preserve">Review of case data (2020–2023) from Valencia’s Judicial Statistics Office, comparing caseloads in commercial, family, and administrative courts against national benchmarks.</w:t>
      </w:r>
    </w:p>
    <w:p>
      <w:pPr>
        <w:pStyle w:val="FirstParagraph"/>
      </w:pPr>
      <w:r>
        <w:t xml:space="preserve">Data will be analyzed using NVivo for thematic coding (qualitative) and SPSS for statistical correlation (quantitative). The study adheres to Spain's Organic Law 1/2004 on Data Protection, ensuring participant anonymity.</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policy, and societal domains:</w:t>
      </w:r>
    </w:p>
    <w:p>
      <w:pPr>
        <w:numPr>
          <w:ilvl w:val="0"/>
          <w:numId w:val="1003"/>
        </w:numPr>
        <w:pStyle w:val="Compact"/>
      </w:pPr>
      <w:r>
        <w:rPr>
          <w:bCs/>
          <w:b/>
        </w:rPr>
        <w:t xml:space="preserve">Academic:</w:t>
      </w:r>
      <w:r>
        <w:t xml:space="preserve"> </w:t>
      </w:r>
      <w:r>
        <w:t xml:space="preserve">Develops a framework for "regionalized judicial studies" applicable beyond Spain (e.g., Catalonia, Basque Country), advancing comparative legal scholarship. It will challenge monolithic views of the Spanish judiciary by proving regional nuance is critical to judicial effectiveness.</w:t>
      </w:r>
    </w:p>
    <w:p>
      <w:pPr>
        <w:numPr>
          <w:ilvl w:val="0"/>
          <w:numId w:val="1003"/>
        </w:numPr>
        <w:pStyle w:val="Compact"/>
      </w:pPr>
      <w:r>
        <w:rPr>
          <w:bCs/>
          <w:b/>
        </w:rPr>
        <w:t xml:space="preserve">Policy:</w:t>
      </w:r>
      <w:r>
        <w:t xml:space="preserve"> </w:t>
      </w:r>
      <w:r>
        <w:t xml:space="preserve">Provides evidence-based recommendations for Spain’s Ministry of Justice and Valencia's Generalitat (autonomous government) on: (a) optimizing judge deployment in high-demand districts; (b) integrating Valencian language training into judicial curricula; (c) reforming digital case-management systems to address tourism-driven caseload spikes.</w:t>
      </w:r>
    </w:p>
    <w:p>
      <w:pPr>
        <w:numPr>
          <w:ilvl w:val="0"/>
          <w:numId w:val="1003"/>
        </w:numPr>
        <w:pStyle w:val="Compact"/>
      </w:pPr>
      <w:r>
        <w:rPr>
          <w:bCs/>
          <w:b/>
        </w:rPr>
        <w:t xml:space="preserve">Societal:</w:t>
      </w:r>
      <w:r>
        <w:t xml:space="preserve"> </w:t>
      </w:r>
      <w:r>
        <w:t xml:space="preserve">Empowers Valencian communities by validating their unique judicial experiences. Findings will be disseminated via free public workshops in Valencia, fostering civic engagement with the judiciary—addressing a key gap identified in recent national trust surveys.</w:t>
      </w:r>
    </w:p>
    <w:bookmarkEnd w:id="25"/>
    <w:bookmarkStart w:id="26" w:name="significance-for-spain-valencia"/>
    <w:p>
      <w:pPr>
        <w:pStyle w:val="Heading2"/>
      </w:pPr>
      <w:r>
        <w:t xml:space="preserve">7. Significance for Spain Valencia</w:t>
      </w:r>
    </w:p>
    <w:p>
      <w:pPr>
        <w:pStyle w:val="FirstParagraph"/>
      </w:pPr>
      <w:r>
        <w:t xml:space="preserve">The study directly responds to Valencia's strategic interests as Spain's third-largest economy (€160 billion GDP) and a cultural hub. Judicial inefficiency directly impacts business confidence: 42% of Valencian SMEs cite court delays as a barrier to growth (Valencia Chamber of Commerce, 2023). By centering the Judge’s daily reality, this research bridges the gap between legal theory and regional economic vitality. Furthermore, it engages with Spain Valencia's identity by examining how judicial practices either reinforce or challenge Valencian cultural distinctiveness—a pressing issue in post-autonomy governance.</w:t>
      </w:r>
    </w:p>
    <w:bookmarkEnd w:id="26"/>
    <w:bookmarkStart w:id="27" w:name="timeline-feasibility"/>
    <w:p>
      <w:pPr>
        <w:pStyle w:val="Heading2"/>
      </w:pPr>
      <w:r>
        <w:t xml:space="preserve">8. Timeline &amp; Feasibility</w:t>
      </w:r>
    </w:p>
    <w:p>
      <w:pPr>
        <w:pStyle w:val="FirstParagraph"/>
      </w:pPr>
      <w:r>
        <w:t xml:space="preserve">The project will be completed within 18 months (September 2024–December 2025), with the following milestones:</w:t>
      </w:r>
    </w:p>
    <w:p>
      <w:pPr>
        <w:numPr>
          <w:ilvl w:val="0"/>
          <w:numId w:val="1004"/>
        </w:numPr>
        <w:pStyle w:val="Compact"/>
      </w:pPr>
      <w:r>
        <w:rPr>
          <w:bCs/>
          <w:b/>
        </w:rPr>
        <w:t xml:space="preserve">Months 1–3:</w:t>
      </w:r>
      <w:r>
        <w:t xml:space="preserve"> </w:t>
      </w:r>
      <w:r>
        <w:t xml:space="preserve">Ethical approvals, literature synthesis, survey design.</w:t>
      </w:r>
    </w:p>
    <w:p>
      <w:pPr>
        <w:numPr>
          <w:ilvl w:val="0"/>
          <w:numId w:val="1004"/>
        </w:numPr>
        <w:pStyle w:val="Compact"/>
      </w:pPr>
      <w:r>
        <w:rPr>
          <w:bCs/>
          <w:b/>
        </w:rPr>
        <w:t xml:space="preserve">Months 4–9:</w:t>
      </w:r>
      <w:r>
        <w:t xml:space="preserve"> </w:t>
      </w:r>
      <w:r>
        <w:t xml:space="preserve">Data collection (surveys + interviews) across Valencia’s judicial districts.</w:t>
      </w:r>
    </w:p>
    <w:p>
      <w:pPr>
        <w:numPr>
          <w:ilvl w:val="0"/>
          <w:numId w:val="1004"/>
        </w:numPr>
        <w:pStyle w:val="Compact"/>
      </w:pPr>
      <w:r>
        <w:rPr>
          <w:bCs/>
          <w:b/>
        </w:rPr>
        <w:t xml:space="preserve">Months 10–14:</w:t>
      </w:r>
      <w:r>
        <w:t xml:space="preserve"> </w:t>
      </w:r>
      <w:r>
        <w:t xml:space="preserve">Data analysis and draft chapter writing.</w:t>
      </w:r>
    </w:p>
    <w:p>
      <w:pPr>
        <w:numPr>
          <w:ilvl w:val="0"/>
          <w:numId w:val="1004"/>
        </w:numPr>
        <w:pStyle w:val="Compact"/>
      </w:pPr>
      <w:r>
        <w:rPr>
          <w:bCs/>
          <w:b/>
        </w:rPr>
        <w:t xml:space="preserve">Months 15–18:</w:t>
      </w:r>
      <w:r>
        <w:t xml:space="preserve"> </w:t>
      </w:r>
      <w:r>
        <w:t xml:space="preserve">Final thesis, policy brief development, and public dissemination in Valencia.</w:t>
      </w:r>
    </w:p>
    <w:p>
      <w:pPr>
        <w:pStyle w:val="FirstParagraph"/>
      </w:pPr>
      <w:r>
        <w:t xml:space="preserve">Feasibility is ensured through partnerships with the University of Valencia's Law School and Valencia's Judicial Council. Access to judges is facilitated via Spain’s national judicial training network, which already includes Valencian participants.</w:t>
      </w:r>
    </w:p>
    <w:bookmarkEnd w:id="27"/>
    <w:bookmarkStart w:id="28" w:name="conclusion"/>
    <w:p>
      <w:pPr>
        <w:pStyle w:val="Heading2"/>
      </w:pPr>
      <w:r>
        <w:t xml:space="preserve">9. Conclusion</w:t>
      </w:r>
    </w:p>
    <w:p>
      <w:pPr>
        <w:pStyle w:val="FirstParagraph"/>
      </w:pPr>
      <w:r>
        <w:t xml:space="preserve">This Thesis Proposal establishes a vital inquiry into how the Judge functions within Spain Valencia—a region where national legal unity meets local identity. By moving beyond abstract analyses of Spanish judiciary to ground this study in Valencia’s lived reality, it promises actionable insights for judicial reform and cultural recognition. The research affirms that understanding the Judge in Spain Valencia is not merely academic; it is fundamental to sustaining justice, economic prosperity, and democratic legitimacy in one of Europe's most dynamic regions. This work will set a precedent for future studies on regional judicial systems across Spain and beyond.</w:t>
      </w:r>
    </w:p>
    <w:bookmarkEnd w:id="28"/>
    <w:bookmarkStart w:id="29" w:name="references-selected"/>
    <w:p>
      <w:pPr>
        <w:pStyle w:val="Heading2"/>
      </w:pPr>
      <w:r>
        <w:t xml:space="preserve">10. References (Selected)</w:t>
      </w:r>
    </w:p>
    <w:p>
      <w:pPr>
        <w:numPr>
          <w:ilvl w:val="0"/>
          <w:numId w:val="1005"/>
        </w:numPr>
        <w:pStyle w:val="Compact"/>
      </w:pPr>
      <w:r>
        <w:t xml:space="preserve">Berman, M. (2019). *The Spanish Judiciary: A Constitutional Analysis*. Madrid: CIVITAS Press.</w:t>
      </w:r>
    </w:p>
    <w:p>
      <w:pPr>
        <w:numPr>
          <w:ilvl w:val="0"/>
          <w:numId w:val="1005"/>
        </w:numPr>
        <w:pStyle w:val="Compact"/>
      </w:pPr>
      <w:r>
        <w:t xml:space="preserve">López-Villar, A. (2021). "Judicial Reform and Regional Diversity in Spain." *European Journal of Law and Society*, 8(2), 45–67.</w:t>
      </w:r>
    </w:p>
    <w:p>
      <w:pPr>
        <w:numPr>
          <w:ilvl w:val="0"/>
          <w:numId w:val="1005"/>
        </w:numPr>
        <w:pStyle w:val="Compact"/>
      </w:pPr>
      <w:r>
        <w:t xml:space="preserve">Valencia Chamber of Commerce. (2023). *Economic Impact of Judicial Delays*. Valencia: VCC Publications.</w:t>
      </w:r>
    </w:p>
    <w:p>
      <w:pPr>
        <w:numPr>
          <w:ilvl w:val="0"/>
          <w:numId w:val="1005"/>
        </w:numPr>
        <w:pStyle w:val="Compact"/>
      </w:pPr>
      <w:r>
        <w:t xml:space="preserve">Spanish Ministry of Justice. (2023). *National Judicial Statistics Report*. Madrid: Government Printing Office.</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Spain Valencia's Judicial System</dc:title>
  <dc:creator/>
  <dc:language>en</dc:language>
  <cp:keywords/>
  <dcterms:created xsi:type="dcterms:W3CDTF">2025-12-11T08:25:54Z</dcterms:created>
  <dcterms:modified xsi:type="dcterms:W3CDTF">2025-12-11T08:25:54Z</dcterms:modified>
</cp:coreProperties>
</file>

<file path=docProps/custom.xml><?xml version="1.0" encoding="utf-8"?>
<Properties xmlns="http://schemas.openxmlformats.org/officeDocument/2006/custom-properties" xmlns:vt="http://schemas.openxmlformats.org/officeDocument/2006/docPropsVTypes"/>
</file>