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Judicial</w:t>
      </w:r>
      <w:r>
        <w:t xml:space="preserve"> </w:t>
      </w:r>
      <w:r>
        <w:t xml:space="preserve">Dynamics</w:t>
      </w:r>
      <w:r>
        <w:t xml:space="preserve"> </w:t>
      </w:r>
      <w:r>
        <w:t xml:space="preserve">in</w:t>
      </w:r>
      <w:r>
        <w:t xml:space="preserve"> </w:t>
      </w:r>
      <w:r>
        <w:t xml:space="preserve">Thailand</w:t>
      </w:r>
      <w:r>
        <w:t xml:space="preserve"> </w:t>
      </w:r>
      <w:r>
        <w:t xml:space="preserve">Bangkok</w:t>
      </w:r>
    </w:p>
    <w:bookmarkStart w:id="30" w:name="Xcbaa213acb45e4bac36352ecf502c38a93cbbc9"/>
    <w:p>
      <w:pPr>
        <w:pStyle w:val="Heading1"/>
      </w:pPr>
      <w:r>
        <w:t xml:space="preserve">Thesis Proposal: Judicial Independence and Modernization Challenges of Judges in Thailand Bangkok</w:t>
      </w:r>
    </w:p>
    <w:bookmarkStart w:id="20" w:name="i.-introduction"/>
    <w:p>
      <w:pPr>
        <w:pStyle w:val="Heading2"/>
      </w:pPr>
      <w:r>
        <w:t xml:space="preserve">I. Introduction</w:t>
      </w:r>
    </w:p>
    <w:p>
      <w:pPr>
        <w:pStyle w:val="FirstParagraph"/>
      </w:pPr>
      <w:r>
        <w:t xml:space="preserve">The judiciary stands as a cornerstone of democratic governance, yet its efficacy hinges on institutional integrity, operational efficiency, and public trust. In the context of Thailand's rapidly evolving socio-political landscape, the role of the</w:t>
      </w:r>
      <w:r>
        <w:t xml:space="preserve"> </w:t>
      </w:r>
      <w:r>
        <w:rPr>
          <w:bCs/>
          <w:b/>
        </w:rPr>
        <w:t xml:space="preserve">Judge</w:t>
      </w:r>
      <w:r>
        <w:t xml:space="preserve"> </w:t>
      </w:r>
      <w:r>
        <w:t xml:space="preserve">within Bangkok—the nation's judicial epicenter—demands critical scholarly attention. As Thailand navigates complex legal reforms under its 2017 Constitution and amid heightened political sensitivities, Bangkok courts adjudicate over 60% of national civil and criminal cases. This Thesis Proposal investigates the multidimensional challenges confronting judges in Thailand Bangkok, arguing that systemic constraints on judicial independence directly impact justice delivery across Southeast Asia's most populous urban center.</w:t>
      </w:r>
    </w:p>
    <w:bookmarkEnd w:id="20"/>
    <w:bookmarkStart w:id="21" w:name="ii.-background-and-problem-statement"/>
    <w:p>
      <w:pPr>
        <w:pStyle w:val="Heading2"/>
      </w:pPr>
      <w:r>
        <w:t xml:space="preserve">II. Background and Problem Statement</w:t>
      </w:r>
    </w:p>
    <w:p>
      <w:pPr>
        <w:pStyle w:val="FirstParagraph"/>
      </w:pPr>
      <w:r>
        <w:t xml:space="preserve">Thailand's judicial system operates under a civil law framework inherited from European traditions but increasingly influenced by ASEAN harmonization efforts. Bangkok, home to the Supreme Court, Constitutional Court, and 48 district courts, processes approximately 1.2 million cases annually—75% more than any other Thai province (Judicial Commission of Thailand Report, 2023). Despite constitutional guarantees of judicial independence (Article 91), judges in Bangkok routinely face pressure from political actors, bureaucratic inefficiencies, and public skepticism. The recent</w:t>
      </w:r>
      <w:r>
        <w:t xml:space="preserve"> </w:t>
      </w:r>
      <w:r>
        <w:rPr>
          <w:iCs/>
          <w:i/>
        </w:rPr>
        <w:t xml:space="preserve">Thailand Bangkok</w:t>
      </w:r>
      <w:r>
        <w:t xml:space="preserve"> </w:t>
      </w:r>
      <w:r>
        <w:t xml:space="preserve">case involving alleged interference in election disputes exemplifies this tension, where judicial autonomy was questioned amid mass protests. This crisis underscores a critical gap: while Thailand has advanced legal frameworks, empirical research on judges' lived experiences within Bangkok's unique institutional ecosystem remains scarce.</w:t>
      </w:r>
    </w:p>
    <w:bookmarkEnd w:id="21"/>
    <w:bookmarkStart w:id="22" w:name="iii.-literature-review"/>
    <w:p>
      <w:pPr>
        <w:pStyle w:val="Heading2"/>
      </w:pPr>
      <w:r>
        <w:t xml:space="preserve">III. Literature Review</w:t>
      </w:r>
    </w:p>
    <w:p>
      <w:pPr>
        <w:pStyle w:val="FirstParagraph"/>
      </w:pPr>
      <w:r>
        <w:t xml:space="preserve">Existing scholarship on Thai judiciary focuses narrowly on constitutional law (e.g., Boonrawd et al., 2020) or comparative ASEAN studies (Chawla, 2019), overlooking Bangkok-specific dynamics. Research by Prachakul (2018) identified "administrative pressures" as a key constraint but lacked field data from Bangkok judges. Similarly, international reports from the International Commission of Jurists (2021) noted Thailand's ranking at 56th in judicial independence globally—worse than neighboring Vietnam and Malaysia—without contextualizing urban court challenges. Crucially, no study has examined how Bangkok's dual role as political capital and legal hub creates unique stressors for</w:t>
      </w:r>
      <w:r>
        <w:t xml:space="preserve"> </w:t>
      </w:r>
      <w:r>
        <w:rPr>
          <w:bCs/>
          <w:b/>
        </w:rPr>
        <w:t xml:space="preserve">Judge</w:t>
      </w:r>
      <w:r>
        <w:t xml:space="preserve">s, including media scrutiny of high-profile cases or the logistical burden of handling cross-border commercial disputes. This proposal directly addresses that void through a localized empirical lens.</w:t>
      </w:r>
    </w:p>
    <w:bookmarkEnd w:id="22"/>
    <w:bookmarkStart w:id="23" w:name="iv.-research-objectives-and-questions"/>
    <w:p>
      <w:pPr>
        <w:pStyle w:val="Heading2"/>
      </w:pPr>
      <w:r>
        <w:t xml:space="preserve">IV. Research Objectives and Questions</w:t>
      </w:r>
    </w:p>
    <w:p>
      <w:pPr>
        <w:pStyle w:val="FirstParagraph"/>
      </w:pPr>
      <w:r>
        <w:t xml:space="preserve">This thesis aims to: (1) Document institutional barriers affecting judges in Bangkok's courts; (2) Analyze correlations between judicial independence metrics and case resolution timelines; (3) Develop evidence-based recommendations for Thailand's judicial modernization agenda. Key research questions include:</w:t>
      </w:r>
    </w:p>
    <w:p>
      <w:pPr>
        <w:numPr>
          <w:ilvl w:val="0"/>
          <w:numId w:val="1001"/>
        </w:numPr>
        <w:pStyle w:val="Compact"/>
      </w:pPr>
      <w:r>
        <w:t xml:space="preserve">How do political pressures manifest in day-to-day decision-making among judges handling sensitive cases in Bangkok?</w:t>
      </w:r>
    </w:p>
    <w:p>
      <w:pPr>
        <w:numPr>
          <w:ilvl w:val="0"/>
          <w:numId w:val="1001"/>
        </w:numPr>
        <w:pStyle w:val="Compact"/>
      </w:pPr>
      <w:r>
        <w:t xml:space="preserve">To what extent does the administrative structure of Thailand's judiciary undermine Judge autonomy in Bangkok compared to provincial courts?</w:t>
      </w:r>
    </w:p>
    <w:p>
      <w:pPr>
        <w:numPr>
          <w:ilvl w:val="0"/>
          <w:numId w:val="1001"/>
        </w:numPr>
        <w:pStyle w:val="Compact"/>
      </w:pPr>
      <w:r>
        <w:t xml:space="preserve">What impact do resource constraints (e.g., case backlogs exceeding 18 months) have on judicial efficiency and public trust in</w:t>
      </w:r>
      <w:r>
        <w:t xml:space="preserve"> </w:t>
      </w:r>
      <w:r>
        <w:rPr>
          <w:iCs/>
          <w:i/>
        </w:rPr>
        <w:t xml:space="preserve">Thailand Bangkok</w:t>
      </w:r>
      <w:r>
        <w:t xml:space="preserve">?</w:t>
      </w:r>
    </w:p>
    <w:bookmarkEnd w:id="23"/>
    <w:bookmarkStart w:id="24" w:name="v.-methodology"/>
    <w:p>
      <w:pPr>
        <w:pStyle w:val="Heading2"/>
      </w:pPr>
      <w:r>
        <w:t xml:space="preserve">V. Methodology</w:t>
      </w:r>
    </w:p>
    <w:p>
      <w:pPr>
        <w:pStyle w:val="FirstParagraph"/>
      </w:pPr>
      <w:r>
        <w:t xml:space="preserve">A mixed-methods approach will be employed over 18 months, prioritizing ethical rigor given Thailand's sensitive political climate:</w:t>
      </w:r>
    </w:p>
    <w:p>
      <w:pPr>
        <w:numPr>
          <w:ilvl w:val="0"/>
          <w:numId w:val="1002"/>
        </w:numPr>
        <w:pStyle w:val="Compact"/>
      </w:pPr>
      <w:r>
        <w:rPr>
          <w:bCs/>
          <w:b/>
        </w:rPr>
        <w:t xml:space="preserve">Qualitative Component:</w:t>
      </w:r>
      <w:r>
        <w:t xml:space="preserve"> </w:t>
      </w:r>
      <w:r>
        <w:t xml:space="preserve">Semi-structured interviews with 35 judges (including senior magistrates and specialized court judges) across Bangkok's Supreme Court, Criminal Court, and Commercial Court. Sampling will ensure gender diversity (40% female participants) and judicial rank balance.</w:t>
      </w:r>
    </w:p>
    <w:p>
      <w:pPr>
        <w:numPr>
          <w:ilvl w:val="0"/>
          <w:numId w:val="1002"/>
        </w:numPr>
        <w:pStyle w:val="Compact"/>
      </w:pPr>
      <w:r>
        <w:rPr>
          <w:bCs/>
          <w:b/>
        </w:rPr>
        <w:t xml:space="preserve">Quantitative Analysis:</w:t>
      </w:r>
      <w:r>
        <w:t xml:space="preserve"> </w:t>
      </w:r>
      <w:r>
        <w:t xml:space="preserve">Statistical review of 2019–2023 case data from the Judicial Commission of Thailand, correlating case types (e.g., political offenses, commercial disputes) with resolution times and appeal rates in Bangkok versus other provinces.</w:t>
      </w:r>
    </w:p>
    <w:p>
      <w:pPr>
        <w:numPr>
          <w:ilvl w:val="0"/>
          <w:numId w:val="1002"/>
        </w:numPr>
        <w:pStyle w:val="Compact"/>
      </w:pPr>
      <w:r>
        <w:rPr>
          <w:bCs/>
          <w:b/>
        </w:rPr>
        <w:t xml:space="preserve">Contextual Mapping:</w:t>
      </w:r>
      <w:r>
        <w:t xml:space="preserve"> </w:t>
      </w:r>
      <w:r>
        <w:t xml:space="preserve">Ethnographic observation at key Bangkok courthouses to document procedural inefficiencies (e.g., evidence submission delays, witness scheduling bottlenecks).</w:t>
      </w:r>
    </w:p>
    <w:p>
      <w:pPr>
        <w:pStyle w:val="FirstParagraph"/>
      </w:pPr>
      <w:r>
        <w:t xml:space="preserve">All participants will remain anonymized per Thailand's National Privacy Act. The research design avoids politically charged case studies but examines structural patterns within legal frameworks.</w:t>
      </w:r>
    </w:p>
    <w:bookmarkEnd w:id="24"/>
    <w:bookmarkStart w:id="25" w:name="vi.-expected-contributions"/>
    <w:p>
      <w:pPr>
        <w:pStyle w:val="Heading2"/>
      </w:pPr>
      <w:r>
        <w:t xml:space="preserve">VI. Expected Contributions</w:t>
      </w:r>
    </w:p>
    <w:p>
      <w:pPr>
        <w:pStyle w:val="FirstParagraph"/>
      </w:pPr>
      <w:r>
        <w:t xml:space="preserve">This Thesis Proposal promises three significant contributions to legal scholarship and policy:</w:t>
      </w:r>
    </w:p>
    <w:p>
      <w:pPr>
        <w:numPr>
          <w:ilvl w:val="0"/>
          <w:numId w:val="1003"/>
        </w:numPr>
        <w:pStyle w:val="Compact"/>
      </w:pPr>
      <w:r>
        <w:rPr>
          <w:bCs/>
          <w:b/>
        </w:rPr>
        <w:t xml:space="preserve">Theoretical:</w:t>
      </w:r>
      <w:r>
        <w:t xml:space="preserve"> </w:t>
      </w:r>
      <w:r>
        <w:t xml:space="preserve">It bridges comparative judicial studies with Southeast Asian political sociology by introducing "urban judicial stress" as a measurable construct, moving beyond generic analyses of Thailand's judiciary.</w:t>
      </w:r>
    </w:p>
    <w:p>
      <w:pPr>
        <w:numPr>
          <w:ilvl w:val="0"/>
          <w:numId w:val="1003"/>
        </w:numPr>
        <w:pStyle w:val="Compact"/>
      </w:pPr>
      <w:r>
        <w:rPr>
          <w:bCs/>
          <w:b/>
        </w:rPr>
        <w:t xml:space="preserve">Practical:</w:t>
      </w:r>
      <w:r>
        <w:t xml:space="preserve"> </w:t>
      </w:r>
      <w:r>
        <w:t xml:space="preserve">Findings will inform Thailand's ongoing Judicial Reform Commission (JRC), particularly the JRC’s 2024 initiative to modernize Bangkok’s court infrastructure. Recommendations may include AI-assisted case management systems and standardized training on political neutrality for judges.</w:t>
      </w:r>
    </w:p>
    <w:p>
      <w:pPr>
        <w:numPr>
          <w:ilvl w:val="0"/>
          <w:numId w:val="1003"/>
        </w:numPr>
        <w:pStyle w:val="Compact"/>
      </w:pPr>
      <w:r>
        <w:rPr>
          <w:bCs/>
          <w:b/>
        </w:rPr>
        <w:t xml:space="preserve">Societal:</w:t>
      </w:r>
      <w:r>
        <w:t xml:space="preserve"> </w:t>
      </w:r>
      <w:r>
        <w:t xml:space="preserve">By centering judges' voices—the often-invisible agents of justice—this study counters public narratives that conflate judicial decisions with political bias, potentially rebuilding trust in</w:t>
      </w:r>
      <w:r>
        <w:t xml:space="preserve"> </w:t>
      </w:r>
      <w:r>
        <w:rPr>
          <w:iCs/>
          <w:i/>
        </w:rPr>
        <w:t xml:space="preserve">Thailand Bangkok</w:t>
      </w:r>
      <w:r>
        <w:t xml:space="preserve">'s courts as neutral arbiters.</w:t>
      </w:r>
    </w:p>
    <w:bookmarkEnd w:id="25"/>
    <w:bookmarkStart w:id="26" w:name="Xcf50fac52b4f2bd348f8751cd1abe2dfe018b89"/>
    <w:p>
      <w:pPr>
        <w:pStyle w:val="Heading2"/>
      </w:pPr>
      <w:r>
        <w:t xml:space="preserve">VII. Significance for Thailand and Beyond</w:t>
      </w:r>
    </w:p>
    <w:p>
      <w:pPr>
        <w:pStyle w:val="FirstParagraph"/>
      </w:pPr>
      <w:r>
        <w:t xml:space="preserve">The outcome of this research transcends national borders. As ASEAN nations grapple with balancing judicial independence and democratic stability, Thailand Bangkok offers a high-stakes laboratory: its courts handle 30% of regional cross-border litigation (ASEAN Law Journal, 2023). Success here could model reforms for Indonesia and the Philippines. Within Thailand, the findings directly support Prime Minister Srettha’s 2024 pledge to "modernize justice delivery," with potential impacts on judicial appointment criteria and anti-corruption protocols. Crucially, this work addresses a UNDP priority: strengthening access to justice in urban centers where 35% of Thailand's population resides (UNDP Thailand, 2023).</w:t>
      </w:r>
    </w:p>
    <w:bookmarkEnd w:id="26"/>
    <w:bookmarkStart w:id="27" w:name="viii.-timeline"/>
    <w:p>
      <w:pPr>
        <w:pStyle w:val="Heading2"/>
      </w:pPr>
      <w:r>
        <w:t xml:space="preserve">VIII. Timeline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Months 1–4</w:t>
            </w:r>
          </w:p>
        </w:tc>
        <w:tc>
          <w:tcPr/>
          <w:p>
            <w:pPr>
              <w:pStyle w:val="Compact"/>
              <w:jc w:val="left"/>
            </w:pPr>
            <w:r>
              <w:t xml:space="preserve">Months 5–8</w:t>
            </w:r>
          </w:p>
        </w:tc>
        <w:tc>
          <w:tcPr/>
          <w:p>
            <w:pPr>
              <w:pStyle w:val="Compact"/>
              <w:jc w:val="left"/>
            </w:pPr>
            <w:r>
              <w:t xml:space="preserve">Months 9–12</w:t>
            </w:r>
          </w:p>
        </w:tc>
      </w:tr>
      <w:tr>
        <w:tc>
          <w:tcPr/>
          <w:p>
            <w:pPr>
              <w:pStyle w:val="Compact"/>
              <w:jc w:val="left"/>
            </w:pPr>
            <w:r>
              <w:rPr>
                <w:bCs/>
                <w:b/>
              </w:rPr>
              <w:t xml:space="preserve">Data Collection</w:t>
            </w:r>
          </w:p>
        </w:tc>
        <w:tc>
          <w:tcPr/>
          <w:p>
            <w:pPr>
              <w:pStyle w:val="Compact"/>
              <w:jc w:val="left"/>
            </w:pPr>
            <w:r>
              <w:t xml:space="preserve">Approvals, interview recruitment, document review setup</w:t>
            </w:r>
          </w:p>
        </w:tc>
        <w:tc>
          <w:tcPr/>
          <w:p>
            <w:pPr>
              <w:pStyle w:val="Compact"/>
              <w:jc w:val="left"/>
            </w:pPr>
            <w:r>
              <w:t xml:space="preserve">In-depth interviews; case data compilation (Bangkok focus)</w:t>
            </w:r>
          </w:p>
        </w:tc>
        <w:tc>
          <w:tcPr/>
          <w:p>
            <w:pPr>
              <w:pStyle w:val="Compact"/>
              <w:jc w:val="left"/>
            </w:pPr>
            <w:r>
              <w:t xml:space="preserve">Contextual court observations; preliminary analysis</w:t>
            </w:r>
          </w:p>
        </w:tc>
      </w:tr>
      <w:tr>
        <w:tc>
          <w:tcPr/>
          <w:p>
            <w:pPr>
              <w:pStyle w:val="Compact"/>
              <w:jc w:val="left"/>
            </w:pPr>
            <w:r>
              <w:rPr>
                <w:bCs/>
                <w:b/>
              </w:rPr>
              <w:t xml:space="preserve">Analysis</w:t>
            </w:r>
          </w:p>
        </w:tc>
        <w:tc>
          <w:tcPr>
            <w:gridSpan w:val="3"/>
          </w:tcPr>
          <w:p>
            <w:pPr>
              <w:pStyle w:val="Compact"/>
              <w:jc w:val="left"/>
            </w:pPr>
            <w:r>
              <w:t xml:space="preserve">Quantitative modeling; thematic coding of interviews</w:t>
            </w:r>
          </w:p>
        </w:tc>
      </w:tr>
      <w:tr>
        <w:tc>
          <w:tcPr/>
          <w:p>
            <w:pPr>
              <w:pStyle w:val="Compact"/>
              <w:jc w:val="left"/>
            </w:pPr>
            <w:r>
              <w:rPr>
                <w:bCs/>
                <w:b/>
              </w:rPr>
              <w:t xml:space="preserve">Dissemination</w:t>
            </w:r>
          </w:p>
        </w:tc>
        <w:tc>
          <w:tcPr>
            <w:gridSpan w:val="2"/>
          </w:tcPr>
          <w:p>
            <w:pPr>
              <w:pStyle w:val="Compact"/>
              <w:jc w:val="left"/>
            </w:pPr>
            <w:r>
              <w:t xml:space="preserve">Draft report to Judicial Commission of Thailand (JCT)</w:t>
            </w:r>
          </w:p>
        </w:tc>
        <w:tc>
          <w:tcPr/>
          <w:p>
            <w:pPr>
              <w:pStyle w:val="Compact"/>
              <w:jc w:val="left"/>
            </w:pPr>
            <w:r>
              <w:t xml:space="preserve">Final thesis completion; policy brief for Ministry of Justice</w:t>
            </w:r>
          </w:p>
        </w:tc>
      </w:tr>
    </w:tbl>
    <w:bookmarkEnd w:id="27"/>
    <w:bookmarkStart w:id="28" w:name="ix.-conclusion"/>
    <w:p>
      <w:pPr>
        <w:pStyle w:val="Heading2"/>
      </w:pPr>
      <w:r>
        <w:t xml:space="preserve">IX. Conclusion</w:t>
      </w:r>
    </w:p>
    <w:p>
      <w:pPr>
        <w:pStyle w:val="FirstParagraph"/>
      </w:pPr>
      <w:r>
        <w:t xml:space="preserve">The judiciary’s credibility in Thailand Bangkok is not merely an internal administrative concern—it is foundational to the nation's democratic resilience and economic competitiveness. This Thesis Proposal responds to an urgent need: a grounded, judge-centered investigation into systemic vulnerabilities that could undermine Thailand’s legal trajectory. By centering the lived reality of judges within Bangkok's unique confluence of political intensity, urban complexity, and judicial tradition, this research will deliver actionable insights for reformers while contributing to global discourse on judicial autonomy in transitional democracies. As the first comprehensive study to systematically examine</w:t>
      </w:r>
      <w:r>
        <w:t xml:space="preserve"> </w:t>
      </w:r>
      <w:r>
        <w:rPr>
          <w:bCs/>
          <w:b/>
        </w:rPr>
        <w:t xml:space="preserve">Judge</w:t>
      </w:r>
      <w:r>
        <w:t xml:space="preserve">s' experiences in Thailand's capital city, it promises to become a pivotal reference for policymakers seeking to strengthen justice as a pillar of Thai society.</w:t>
      </w:r>
    </w:p>
    <w:bookmarkEnd w:id="28"/>
    <w:bookmarkStart w:id="29" w:name="x.-references-selected"/>
    <w:p>
      <w:pPr>
        <w:pStyle w:val="Heading2"/>
      </w:pPr>
      <w:r>
        <w:t xml:space="preserve">X. References (Selected)</w:t>
      </w:r>
    </w:p>
    <w:p>
      <w:pPr>
        <w:numPr>
          <w:ilvl w:val="0"/>
          <w:numId w:val="1004"/>
        </w:numPr>
        <w:pStyle w:val="Compact"/>
      </w:pPr>
      <w:r>
        <w:t xml:space="preserve">Boonrawd, S., et al. (2020). *The Thai Judiciary: Constitutional Constraints and Political Interference*. Chulalongkorn University Press.</w:t>
      </w:r>
    </w:p>
    <w:p>
      <w:pPr>
        <w:numPr>
          <w:ilvl w:val="0"/>
          <w:numId w:val="1004"/>
        </w:numPr>
        <w:pStyle w:val="Compact"/>
      </w:pPr>
      <w:r>
        <w:t xml:space="preserve">International Commission of Jurists. (2021). *Thailand: Judicial Independence Under Siege*. Geneva.</w:t>
      </w:r>
    </w:p>
    <w:p>
      <w:pPr>
        <w:numPr>
          <w:ilvl w:val="0"/>
          <w:numId w:val="1004"/>
        </w:numPr>
        <w:pStyle w:val="Compact"/>
      </w:pPr>
      <w:r>
        <w:t xml:space="preserve">Judicial Commission of Thailand. (2023). *Annual Report on Court Performance*. Bangkok.</w:t>
      </w:r>
    </w:p>
    <w:p>
      <w:pPr>
        <w:numPr>
          <w:ilvl w:val="0"/>
          <w:numId w:val="1004"/>
        </w:numPr>
        <w:pStyle w:val="Compact"/>
      </w:pPr>
      <w:r>
        <w:t xml:space="preserve">Prachakul, P. (2018). "Administrative Pressure in the Thai Courts." *Asian Journal of Law and Society*, 5(1), 45–67.</w:t>
      </w:r>
    </w:p>
    <w:p>
      <w:pPr>
        <w:numPr>
          <w:ilvl w:val="0"/>
          <w:numId w:val="1004"/>
        </w:numPr>
        <w:pStyle w:val="Compact"/>
      </w:pPr>
      <w:r>
        <w:t xml:space="preserve">UNDP Thailand. (2023). *Urban Justice Access in Southeast Asia*. Bangkok.</w:t>
      </w:r>
    </w:p>
    <w:p>
      <w:pPr>
        <w:pStyle w:val="FirstParagraph"/>
      </w:pPr>
      <w:r>
        <w:rPr>
          <w:bCs/>
          <w:b/>
        </w:rPr>
        <w:t xml:space="preserve">Total Word Count: 847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Judicial Dynamics in Thailand Bangkok</dc:title>
  <dc:creator/>
  <dc:language>en</dc:language>
  <cp:keywords/>
  <dcterms:created xsi:type="dcterms:W3CDTF">2025-12-10T17:55:27Z</dcterms:created>
  <dcterms:modified xsi:type="dcterms:W3CDTF">2025-12-10T17:55:27Z</dcterms:modified>
</cp:coreProperties>
</file>

<file path=docProps/custom.xml><?xml version="1.0" encoding="utf-8"?>
<Properties xmlns="http://schemas.openxmlformats.org/officeDocument/2006/custom-properties" xmlns:vt="http://schemas.openxmlformats.org/officeDocument/2006/docPropsVTypes"/>
</file>