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Judicial</w:t>
      </w:r>
      <w:r>
        <w:t xml:space="preserve"> </w:t>
      </w:r>
      <w:r>
        <w:t xml:space="preserve">System</w:t>
      </w:r>
      <w:r>
        <w:t xml:space="preserve"> </w:t>
      </w:r>
      <w:r>
        <w:t xml:space="preserve">in</w:t>
      </w:r>
      <w:r>
        <w:t xml:space="preserve"> </w:t>
      </w:r>
      <w:r>
        <w:t xml:space="preserve">Turkey</w:t>
      </w:r>
      <w:r>
        <w:t xml:space="preserve"> </w:t>
      </w:r>
      <w:r>
        <w:t xml:space="preserve">Istanbul</w:t>
      </w:r>
    </w:p>
    <w:bookmarkStart w:id="28" w:name="X5d05ea452fa0c9e585fcf0e9bf84cdc4e707a8d"/>
    <w:p>
      <w:pPr>
        <w:pStyle w:val="Heading1"/>
      </w:pPr>
      <w:r>
        <w:t xml:space="preserve">Thesis Proposal: Evaluating Judicial Independence and Efficiency within the Framework of Turkey Istanbul's Legal Landscape</w:t>
      </w:r>
    </w:p>
    <w:p>
      <w:pPr>
        <w:pStyle w:val="FirstParagraph"/>
      </w:pPr>
      <w:r>
        <w:rPr>
          <w:bCs/>
          <w:b/>
        </w:rPr>
        <w:t xml:space="preserve">Thesis Proposal</w:t>
      </w:r>
      <w:r>
        <w:t xml:space="preserve"> </w:t>
      </w:r>
      <w:r>
        <w:t xml:space="preserve">submitted for academic consideration, this document outlines a comprehensive research study focused on the critical role of the judiciary in contemporary Turkey, with specific emphasis on Istanbul as the nation's primary judicial hub. This investigation directly addresses gaps in understanding how institutional structures, societal expectations, and evolving legal frameworks impact judicial operations within one of the world's most dynamic urban centers. The central question guiding this</w:t>
      </w:r>
      <w:r>
        <w:t xml:space="preserve"> </w:t>
      </w:r>
      <w:r>
        <w:rPr>
          <w:bCs/>
          <w:b/>
        </w:rPr>
        <w:t xml:space="preserve">Thesis Proposal</w:t>
      </w:r>
      <w:r>
        <w:t xml:space="preserve"> </w:t>
      </w:r>
      <w:r>
        <w:t xml:space="preserve">is: To what extent do systemic challenges within Turkey Istanbul’s judiciary compromise impartiality, accessibility, and public trust in the administration of justice?</w:t>
      </w:r>
    </w:p>
    <w:bookmarkStart w:id="20" w:name="Xa9c2bf5a8ef989776c12f2f34fe691d0c383705"/>
    <w:p>
      <w:pPr>
        <w:pStyle w:val="Heading2"/>
      </w:pPr>
      <w:r>
        <w:t xml:space="preserve">1. Introduction: Contextualizing Justice in Istanbul</w:t>
      </w:r>
    </w:p>
    <w:p>
      <w:pPr>
        <w:pStyle w:val="FirstParagraph"/>
      </w:pPr>
      <w:r>
        <w:t xml:space="preserve">Istanbul stands as the undisputed epicenter of Turkey's legal system. Housing the Supreme Court of Appeals (Danıştay), Constitutional Court (Anayasa Mahkemesi), and the majority of specialized courts, it processes over 60% of all civil and criminal cases nationwide. As a city straddling Europe and Asia, Istanbul embodies Turkey’s complex socio-political identity, making its judicial mechanisms a microcosm for national legal discourse. The</w:t>
      </w:r>
      <w:r>
        <w:t xml:space="preserve"> </w:t>
      </w:r>
      <w:r>
        <w:rPr>
          <w:bCs/>
          <w:b/>
        </w:rPr>
        <w:t xml:space="preserve">Judge</w:t>
      </w:r>
      <w:r>
        <w:t xml:space="preserve"> </w:t>
      </w:r>
      <w:r>
        <w:t xml:space="preserve">operating within Istanbul's courts faces unique pressures – from managing immense caseloads exceeding 15 million annual filings to navigating the intersection of traditional norms and modern legal standards. This</w:t>
      </w:r>
      <w:r>
        <w:t xml:space="preserve"> </w:t>
      </w:r>
      <w:r>
        <w:rPr>
          <w:bCs/>
          <w:b/>
        </w:rPr>
        <w:t xml:space="preserve">Thesis Proposal</w:t>
      </w:r>
      <w:r>
        <w:t xml:space="preserve"> </w:t>
      </w:r>
      <w:r>
        <w:t xml:space="preserve">argues that Istanbul’s judiciary serves as a critical barometer for Turkey’s adherence to judicial independence, a principle enshrined in Article 140 of the Turkish Constitution but frequently contested in practice.</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Turkey's constitutional reforms and judiciary-wide challenges, there is a severe dearth of granular studies examining operational realities within Istanbul’s specific court complexes. Existing scholarship often treats the judiciary as monolithic, neglecting the localized pressures faced by judges in a city where economic disparity, migratory flows (including over 1 million refugees), and high-profile political cases converge. Recent developments – including post-2016 judicial restructuring efforts and ongoing debates about judicial appointments – have intensified scrutiny on whether Istanbul’s</w:t>
      </w:r>
      <w:r>
        <w:t xml:space="preserve"> </w:t>
      </w:r>
      <w:r>
        <w:rPr>
          <w:bCs/>
          <w:b/>
        </w:rPr>
        <w:t xml:space="preserve">Judge</w:t>
      </w:r>
      <w:r>
        <w:t xml:space="preserve"> </w:t>
      </w:r>
      <w:r>
        <w:t xml:space="preserve">can function autonomously from executive influence. This</w:t>
      </w:r>
      <w:r>
        <w:t xml:space="preserve"> </w:t>
      </w:r>
      <w:r>
        <w:rPr>
          <w:bCs/>
          <w:b/>
        </w:rPr>
        <w:t xml:space="preserve">Thesis Proposal</w:t>
      </w:r>
      <w:r>
        <w:t xml:space="preserve"> </w:t>
      </w:r>
      <w:r>
        <w:t xml:space="preserve">seeks to bridge this gap by providing empirically grounded insights into how Istanbul-specific factors shape judicial decision-making and public perception.</w:t>
      </w:r>
    </w:p>
    <w:bookmarkEnd w:id="21"/>
    <w:bookmarkStart w:id="22" w:name="X0986351d6855d2b66b98e2baf4e8cb7fa0ab51f"/>
    <w:p>
      <w:pPr>
        <w:pStyle w:val="Heading2"/>
      </w:pPr>
      <w:r>
        <w:t xml:space="preserve">3. Literature Review: Synthesizing Existing Scholarship</w:t>
      </w:r>
    </w:p>
    <w:p>
      <w:pPr>
        <w:pStyle w:val="FirstParagraph"/>
      </w:pPr>
      <w:r>
        <w:t xml:space="preserve">Prior research by scholars like Yüksel (2019) has documented systemic issues in Turkey’s judiciary, such as delayed trials and political appointments. However, studies focusing on Istanbul remain scarce. Özkan (2021) analyzed judicial workload in metropolitan courts but excluded qualitative insights from judges themselves. Similarly, international bodies like the Venice Commission have highlighted concerns regarding judicial independence without contextualizing urban-specific dynamics. This research builds upon these foundations while critically engaging with Turkish legal scholarship (e.g., Gürsel, 2023) that examines how Istanbul’s dual cultural identity influences legal interpretation in family law and commercial disputes. Crucially, no study has mapped the correlation between judicial satisfaction metrics and public trust indices within Istanbul’s courts – a gap this</w:t>
      </w:r>
      <w:r>
        <w:t xml:space="preserve"> </w:t>
      </w:r>
      <w:r>
        <w:rPr>
          <w:bCs/>
          <w:b/>
        </w:rPr>
        <w:t xml:space="preserve">Thesis Proposal</w:t>
      </w:r>
      <w:r>
        <w:t xml:space="preserve"> </w:t>
      </w:r>
      <w:r>
        <w:t xml:space="preserve">directly addresses.</w:t>
      </w:r>
    </w:p>
    <w:bookmarkEnd w:id="22"/>
    <w:bookmarkStart w:id="23" w:name="research-objectives-and-questions"/>
    <w:p>
      <w:pPr>
        <w:pStyle w:val="Heading2"/>
      </w:pPr>
      <w:r>
        <w:t xml:space="preserve">4. Research Objectives and Questions</w:t>
      </w:r>
    </w:p>
    <w:p>
      <w:pPr>
        <w:pStyle w:val="FirstParagraph"/>
      </w:pPr>
      <w:r>
        <w:t xml:space="preserve">This study aims to achieve three core objectives: (1) Document the primary operational challenges faced by judges in Istanbul’s trial and appellate courts; (2) Assess public trust levels in judicial outcomes through targeted surveys across diverse Istanbul neighborhoods; (3) Evaluate the impact of recent legal reforms on judicial independence within Istanbul’s institutional ecosystem. To address these, key research questions include: How do caseload pressures influence evidentiary decisions by judges in Istanbul? What specific societal factors (e.g., migration, urbanization) most significantly affect judicial perceptions of fairness? And how do institutional protocols in Turkey Istanbul reconcile constitutional guarantees with practical constraints?</w:t>
      </w:r>
    </w:p>
    <w:bookmarkEnd w:id="23"/>
    <w:bookmarkStart w:id="24" w:name="methodology-a-mixed-methods-approach"/>
    <w:p>
      <w:pPr>
        <w:pStyle w:val="Heading2"/>
      </w:pPr>
      <w:r>
        <w:t xml:space="preserve">5. Methodology: A Mixed-Methods Approach</w:t>
      </w:r>
    </w:p>
    <w:p>
      <w:pPr>
        <w:pStyle w:val="FirstParagraph"/>
      </w:pPr>
      <w:r>
        <w:t xml:space="preserve">This</w:t>
      </w:r>
      <w:r>
        <w:t xml:space="preserve"> </w:t>
      </w:r>
      <w:r>
        <w:rPr>
          <w:bCs/>
          <w:b/>
        </w:rPr>
        <w:t xml:space="preserve">Thesis Proposal</w:t>
      </w:r>
      <w:r>
        <w:t xml:space="preserve"> </w:t>
      </w:r>
      <w:r>
        <w:t xml:space="preserve">employs a robust mixed-methods design. Phase 1 involves qualitative interviews with 30+ sitting judges from Istanbul’s First and Second Courts of Cassation, the Istanbul Chief Public Prosecutor’s Office, and district courts – selected for geographic diversity (European vs. Asian sides of the city). Phase 2 utilizes quantitative surveys administered to 500+ citizens across eight distinct districts (e.g., Kadıköy, Ümraniye), measuring trust in judicial outcomes using Likert scales and demographic analysis. Phase 3 analyzes anonymized court data from Istanbul’s Judicial Statistics Office (2018-2024) to correlate workload metrics with case resolution times. Crucially, the research team will include a local legal expert from Istanbul University Law Faculty to ensure cultural and contextual accuracy – a requirement for validity in any</w:t>
      </w:r>
      <w:r>
        <w:t xml:space="preserve"> </w:t>
      </w:r>
      <w:r>
        <w:rPr>
          <w:bCs/>
          <w:b/>
        </w:rPr>
        <w:t xml:space="preserve">Thesis Proposal</w:t>
      </w:r>
      <w:r>
        <w:t xml:space="preserve"> </w:t>
      </w:r>
      <w:r>
        <w:t xml:space="preserve">concerning Turkey Istanbul.</w:t>
      </w:r>
    </w:p>
    <w:bookmarkEnd w:id="24"/>
    <w:bookmarkStart w:id="25" w:name="expected-contributions-and-significance"/>
    <w:p>
      <w:pPr>
        <w:pStyle w:val="Heading2"/>
      </w:pPr>
      <w:r>
        <w:t xml:space="preserve">6. Expected Contributions and Significance</w:t>
      </w:r>
    </w:p>
    <w:p>
      <w:pPr>
        <w:pStyle w:val="FirstParagraph"/>
      </w:pPr>
      <w:r>
        <w:t xml:space="preserve">This research promises significant contributions to both academic discourse and policy reform. Theoretically, it will refine frameworks for understanding judicial behavior in rapidly urbanizing contexts within the Global South, moving beyond Western-centric models. Practically, findings will provide actionable data for the Turkish Ministry of Justice’s ongoing modernization initiatives – particularly relevant as Istanbul prepares for its role as a co-host city of major international legal forums. By centering Istanbul’s unique position within Turkey's judicial architecture, this</w:t>
      </w:r>
      <w:r>
        <w:t xml:space="preserve"> </w:t>
      </w:r>
      <w:r>
        <w:rPr>
          <w:bCs/>
          <w:b/>
        </w:rPr>
        <w:t xml:space="preserve">Thesis Proposal</w:t>
      </w:r>
      <w:r>
        <w:t xml:space="preserve"> </w:t>
      </w:r>
      <w:r>
        <w:t xml:space="preserve">directly responds to calls from the Council of Europe for regionally specific judicial assessments. Most importantly, it empowers judges in Turkey Istanbul by offering evidence-based pathways to enhance transparency and public legitimacy.</w:t>
      </w:r>
    </w:p>
    <w:bookmarkEnd w:id="25"/>
    <w:bookmarkStart w:id="26" w:name="timeline-and-resources"/>
    <w:p>
      <w:pPr>
        <w:pStyle w:val="Heading2"/>
      </w:pPr>
      <w:r>
        <w:t xml:space="preserve">7. Timeline and Resources</w:t>
      </w:r>
    </w:p>
    <w:p>
      <w:pPr>
        <w:pStyle w:val="FirstParagraph"/>
      </w:pPr>
      <w:r>
        <w:t xml:space="preserve">The research will span 18 months: Months 1-3 (Literature review &amp; ethical approval), Months 4-9 (Fieldwork: Interviews/surveys), Months 10-15 (Data analysis), and Months 16-18 (Drafting thesis). Required resources include access to Istanbul’s judicial archives, a $25,000 budget for translator services and survey distribution in Turkish dialects, and collaboration with Istanbul Bar Association for participant recruitment. All data collection protocols will strictly adhere to Turkey’s Data Protection Law (KVKK) and international research ethics standards.</w:t>
      </w:r>
    </w:p>
    <w:bookmarkEnd w:id="26"/>
    <w:bookmarkStart w:id="27" w:name="Xde0b71e87a624afb3b542ef6057a5674e27281b"/>
    <w:p>
      <w:pPr>
        <w:pStyle w:val="Heading2"/>
      </w:pPr>
      <w:r>
        <w:t xml:space="preserve">8. Conclusion: The Imperative of Contextual Justice</w:t>
      </w:r>
    </w:p>
    <w:p>
      <w:pPr>
        <w:pStyle w:val="FirstParagraph"/>
      </w:pPr>
      <w:r>
        <w:t xml:space="preserve">In conclusion, this</w:t>
      </w:r>
      <w:r>
        <w:t xml:space="preserve"> </w:t>
      </w:r>
      <w:r>
        <w:rPr>
          <w:bCs/>
          <w:b/>
        </w:rPr>
        <w:t xml:space="preserve">Thesis Proposal</w:t>
      </w:r>
      <w:r>
        <w:t xml:space="preserve"> </w:t>
      </w:r>
      <w:r>
        <w:t xml:space="preserve">asserts that understanding the judiciary in Turkey Istanbul is not merely an academic exercise but a civic necessity. As the nation navigates complex transitions, the integrity of its judicial system – embodied by every</w:t>
      </w:r>
      <w:r>
        <w:t xml:space="preserve"> </w:t>
      </w:r>
      <w:r>
        <w:rPr>
          <w:bCs/>
          <w:b/>
        </w:rPr>
        <w:t xml:space="preserve">Judge</w:t>
      </w:r>
      <w:r>
        <w:t xml:space="preserve"> </w:t>
      </w:r>
      <w:r>
        <w:t xml:space="preserve">operating in Istanbul’s courts – is fundamental to democratic stability and social cohesion. This study transcends theoretical analysis to deliver pragmatic insights for policymakers, legal practitioners, and citizens alike. By grounding research in Istanbul’s lived reality, it promises to advance Turkey’s judicial landscape toward greater independence, efficiency, and public trust. The outcomes will directly inform national reform strategies while contributing a vital case study on urban justice systems for global scholarship.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Judicial System in Turkey Istanbul</dc:title>
  <dc:creator/>
  <dc:language>en</dc:language>
  <cp:keywords/>
  <dcterms:created xsi:type="dcterms:W3CDTF">2025-12-11T15:04:11Z</dcterms:created>
  <dcterms:modified xsi:type="dcterms:W3CDTF">2025-12-11T15:04:11Z</dcterms:modified>
</cp:coreProperties>
</file>

<file path=docProps/custom.xml><?xml version="1.0" encoding="utf-8"?>
<Properties xmlns="http://schemas.openxmlformats.org/officeDocument/2006/custom-properties" xmlns:vt="http://schemas.openxmlformats.org/officeDocument/2006/docPropsVTypes"/>
</file>