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82f48c6154042771b66cdf229a936bb20db333d"/>
    <w:p>
      <w:pPr>
        <w:pStyle w:val="Heading1"/>
      </w:pPr>
      <w:r>
        <w:t xml:space="preserve">Thesis Proposal: The Evolving Role of Judge in the Judicial System of United Arab Emirates Abu Dhabi</w:t>
      </w:r>
    </w:p>
    <w:bookmarkStart w:id="20" w:name="introduction-and-background"/>
    <w:p>
      <w:pPr>
        <w:pStyle w:val="Heading2"/>
      </w:pPr>
      <w:r>
        <w:t xml:space="preserve">1. Introduction and Background</w:t>
      </w:r>
    </w:p>
    <w:p>
      <w:pPr>
        <w:pStyle w:val="FirstParagraph"/>
      </w:pPr>
      <w:r>
        <w:t xml:space="preserve">The judicial system of the United Arab Emirates (UAE), particularly within Abu Dhabi, represents a sophisticated fusion of civil law traditions, Islamic jurisprudence, and modern administrative reforms. As the capital emirate and economic hub of the UAE, Abu Dhabi has pioneered significant judicial innovations while maintaining strict adherence to Sharia principles within its constitutional framework. This Thesis Proposal examines the multifaceted role of the</w:t>
      </w:r>
      <w:r>
        <w:t xml:space="preserve"> </w:t>
      </w:r>
      <w:r>
        <w:rPr>
          <w:iCs/>
          <w:i/>
        </w:rPr>
        <w:t xml:space="preserve">Judge</w:t>
      </w:r>
      <w:r>
        <w:t xml:space="preserve"> </w:t>
      </w:r>
      <w:r>
        <w:t xml:space="preserve">in Abu Dhabi's courts—a position critical to upholding justice, economic stability, and social harmony in one of the world's most dynamic legal jurisdictions. The proposal addresses a pressing need to analyze how</w:t>
      </w:r>
      <w:r>
        <w:t xml:space="preserve"> </w:t>
      </w:r>
      <w:r>
        <w:rPr>
          <w:iCs/>
          <w:i/>
        </w:rPr>
        <w:t xml:space="preserve">Judge</w:t>
      </w:r>
      <w:r>
        <w:t xml:space="preserve"> </w:t>
      </w:r>
      <w:r>
        <w:t xml:space="preserve">functions have evolved under Abu Dhabi's strategic vision for 2030, particularly amid rapid economic diversification and international business integration.</w:t>
      </w:r>
    </w:p>
    <w:bookmarkEnd w:id="20"/>
    <w:bookmarkStart w:id="21" w:name="problem-statement"/>
    <w:p>
      <w:pPr>
        <w:pStyle w:val="Heading2"/>
      </w:pPr>
      <w:r>
        <w:t xml:space="preserve">2. Problem Statement</w:t>
      </w:r>
    </w:p>
    <w:p>
      <w:pPr>
        <w:pStyle w:val="FirstParagraph"/>
      </w:pPr>
      <w:r>
        <w:t xml:space="preserve">Despite Abu Dhabi's advancements in judicial modernization—evidenced by the launch of the Abu Dhabi Judicial Department (ADJD) in 1998 and subsequent digital transformation initiatives—significant gaps persist in understanding how</w:t>
      </w:r>
      <w:r>
        <w:t xml:space="preserve"> </w:t>
      </w:r>
      <w:r>
        <w:rPr>
          <w:iCs/>
          <w:i/>
        </w:rPr>
        <w:t xml:space="preserve">Judge</w:t>
      </w:r>
      <w:r>
        <w:t xml:space="preserve"> </w:t>
      </w:r>
      <w:r>
        <w:t xml:space="preserve">decision-making aligns with both local cultural values and global best practices. Recent challenges include: (a) rising cross-border commercial disputes requiring judges to interpret Sharia-based civil codes within international frameworks, (b) the need for specialized training in emerging fields like fintech and AI governance, and (c) public perception gaps regarding judicial independence. These issues underscore an urgent necessity to critically evaluate the contemporary</w:t>
      </w:r>
      <w:r>
        <w:t xml:space="preserve"> </w:t>
      </w:r>
      <w:r>
        <w:rPr>
          <w:iCs/>
          <w:i/>
        </w:rPr>
        <w:t xml:space="preserve">Judge</w:t>
      </w:r>
      <w:r>
        <w:t xml:space="preserve"> </w:t>
      </w:r>
      <w:r>
        <w:t xml:space="preserve">role within United Arab Emirates Abu Dhabi's unique legal ecosystem.</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(1) Analyze the structural evolution of judicial authority in Abu Dhabi since 2010,</w:t>
      </w:r>
      <w:r>
        <w:t xml:space="preserve"> </w:t>
      </w:r>
      <w:r>
        <w:t xml:space="preserve">(2) Assess how current</w:t>
      </w:r>
      <w:r>
        <w:t xml:space="preserve"> </w:t>
      </w:r>
      <w:r>
        <w:rPr>
          <w:iCs/>
          <w:i/>
        </w:rPr>
        <w:t xml:space="preserve">Judge</w:t>
      </w:r>
      <w:r>
        <w:t xml:space="preserve"> </w:t>
      </w:r>
      <w:r>
        <w:t xml:space="preserve">training programs address gaps in commercial, cyber, and family law expertise,</w:t>
      </w:r>
      <w:r>
        <w:t xml:space="preserve"> </w:t>
      </w:r>
      <w:r>
        <w:t xml:space="preserve">(3) Evaluate stakeholder perceptions of judicial impartiality among UAE citizens and foreign business entities,</w:t>
      </w:r>
      <w:r>
        <w:t xml:space="preserve"> </w:t>
      </w:r>
      <w:r>
        <w:t xml:space="preserve">(4) Propose evidence-based frameworks for enhancing the</w:t>
      </w:r>
      <w:r>
        <w:t xml:space="preserve"> </w:t>
      </w:r>
      <w:r>
        <w:rPr>
          <w:iCs/>
          <w:i/>
        </w:rPr>
        <w:t xml:space="preserve">Judge</w:t>
      </w:r>
      <w:r>
        <w:t xml:space="preserve">'s role in advancing Abu Dhabi's status as a global arbitration hub.</w:t>
      </w:r>
      <w:r>
        <w:t xml:space="preserve"> </w:t>
      </w:r>
      <w:r>
        <w:t xml:space="preserve">These objectives directly respond to Abu Dhabi's strategic goals outlined in its 2031 Vision to position itself as a "world-class legal jurisdiction."</w:t>
      </w:r>
    </w:p>
    <w:bookmarkEnd w:id="22"/>
    <w:bookmarkStart w:id="23" w:name="literature-review-selected-highlights"/>
    <w:p>
      <w:pPr>
        <w:pStyle w:val="Heading2"/>
      </w:pPr>
      <w:r>
        <w:t xml:space="preserve">4. Literature Review (Selected Highlights)</w:t>
      </w:r>
    </w:p>
    <w:p>
      <w:pPr>
        <w:pStyle w:val="FirstParagraph"/>
      </w:pPr>
      <w:r>
        <w:t xml:space="preserve">Existing scholarship on UAE judiciary focuses primarily on constitutional frameworks (e.g., Al-Khatib, 2017) or comparative analyses with GCC neighbors (Al-Harbi, 2020). However, no comprehensive study examines the operational reality of the</w:t>
      </w:r>
      <w:r>
        <w:t xml:space="preserve"> </w:t>
      </w:r>
      <w:r>
        <w:rPr>
          <w:iCs/>
          <w:i/>
        </w:rPr>
        <w:t xml:space="preserve">Judge</w:t>
      </w:r>
      <w:r>
        <w:t xml:space="preserve"> </w:t>
      </w:r>
      <w:r>
        <w:t xml:space="preserve">in Abu Dhabi's post-2015 digital courts. Notable gaps include:</w:t>
      </w:r>
      <w:r>
        <w:t xml:space="preserve"> </w:t>
      </w:r>
      <w:r>
        <w:t xml:space="preserve">- Limited empirical data on how judges reconcile Sharia principles with international commercial law in high-stakes cases (Al-Mansoori, 2022)</w:t>
      </w:r>
      <w:r>
        <w:t xml:space="preserve"> </w:t>
      </w:r>
      <w:r>
        <w:t xml:space="preserve">- Absence of research linking judicial training to economic outcomes in Abu Dhabi's non-oil sectors</w:t>
      </w:r>
      <w:r>
        <w:t xml:space="preserve"> </w:t>
      </w:r>
      <w:r>
        <w:t xml:space="preserve">- Overlooked cultural dimensions of judicial communication with diverse litigants across the UAE's 200+ nationalities.</w:t>
      </w:r>
      <w:r>
        <w:t xml:space="preserve"> </w:t>
      </w:r>
      <w:r>
        <w:t xml:space="preserve">This thesis will bridge these gaps by centering the</w:t>
      </w:r>
      <w:r>
        <w:t xml:space="preserve"> </w:t>
      </w:r>
      <w:r>
        <w:rPr>
          <w:iCs/>
          <w:i/>
        </w:rPr>
        <w:t xml:space="preserve">Judge</w:t>
      </w:r>
      <w:r>
        <w:t xml:space="preserve"> </w:t>
      </w:r>
      <w:r>
        <w:t xml:space="preserve">as an active agent of legal evolution within United Arab Emirates Abu Dhabi.</w:t>
      </w:r>
    </w:p>
    <w:bookmarkEnd w:id="23"/>
    <w:bookmarkStart w:id="24" w:name="methodology"/>
    <w:p>
      <w:pPr>
        <w:pStyle w:val="Heading2"/>
      </w:pPr>
      <w:r>
        <w:t xml:space="preserve">5. Methodology</w:t>
      </w:r>
    </w:p>
    <w:p>
      <w:pPr>
        <w:pStyle w:val="FirstParagraph"/>
      </w:pPr>
      <w:r>
        <w:t xml:space="preserve">A mixed-methods approach will be employed:</w:t>
      </w:r>
      <w:r>
        <w:t xml:space="preserve"> </w:t>
      </w:r>
      <w:r>
        <w:t xml:space="preserve">- **Qualitative:** Semi-structured interviews with 30+ judges, legal practitioners, and ADJD administrators across Abu Dhabi's civil, commercial, and family courts (purposive sampling).</w:t>
      </w:r>
      <w:r>
        <w:t xml:space="preserve"> </w:t>
      </w:r>
      <w:r>
        <w:t xml:space="preserve">- **Quantitative:** Survey of 250+ foreign businesses registered in Abu Dhabi Global Market (ADGM) regarding judicial experience perceptions.</w:t>
      </w:r>
      <w:r>
        <w:t xml:space="preserve"> </w:t>
      </w:r>
      <w:r>
        <w:t xml:space="preserve">- **Document Analysis:** Review of ADJD annual reports (2018–2023), judicial training curricula, and landmark case rulings from the Abu Dhabi Court of Appeals.</w:t>
      </w:r>
      <w:r>
        <w:t xml:space="preserve"> </w:t>
      </w:r>
      <w:r>
        <w:t xml:space="preserve">All data will be analyzed using NVivo for qualitative coding and SPSS for statistical correlation (e.g., training hours vs. case resolution speed). Ethical clearance will be obtained through Khalifa University’s Institutional Review Board.</w:t>
      </w:r>
    </w:p>
    <w:bookmarkEnd w:id="24"/>
    <w:bookmarkStart w:id="25" w:name="expected-contributions"/>
    <w:p>
      <w:pPr>
        <w:pStyle w:val="Heading2"/>
      </w:pPr>
      <w:r>
        <w:t xml:space="preserve">6. Expected Contributions</w:t>
      </w:r>
    </w:p>
    <w:p>
      <w:pPr>
        <w:pStyle w:val="FirstParagraph"/>
      </w:pPr>
      <w:r>
        <w:t xml:space="preserve">This research will deliver three key contributions:</w:t>
      </w:r>
      <w:r>
        <w:t xml:space="preserve"> </w:t>
      </w:r>
      <w:r>
        <w:rPr>
          <w:bCs/>
          <w:b/>
        </w:rPr>
        <w:t xml:space="preserve">(1) Theoretical:</w:t>
      </w:r>
      <w:r>
        <w:t xml:space="preserve"> </w:t>
      </w:r>
      <w:r>
        <w:t xml:space="preserve">A novel framework for understanding "hybrid judiciality" in post-colonial Middle Eastern states, positioning the Abu Dhabi</w:t>
      </w:r>
      <w:r>
        <w:t xml:space="preserve"> </w:t>
      </w:r>
      <w:r>
        <w:rPr>
          <w:iCs/>
          <w:i/>
        </w:rPr>
        <w:t xml:space="preserve">Judge</w:t>
      </w:r>
      <w:r>
        <w:t xml:space="preserve"> </w:t>
      </w:r>
      <w:r>
        <w:t xml:space="preserve">as a cultural mediator between Sharia and globalized law.</w:t>
      </w:r>
      <w:r>
        <w:t xml:space="preserve"> </w:t>
      </w:r>
      <w:r>
        <w:rPr>
          <w:bCs/>
          <w:b/>
        </w:rPr>
        <w:t xml:space="preserve">(2) Practical:</w:t>
      </w:r>
      <w:r>
        <w:t xml:space="preserve"> </w:t>
      </w:r>
      <w:r>
        <w:t xml:space="preserve">Policy recommendations for ADJD's judicial training modules, directly supporting Abu Dhabi’s goal to host 50% more international arbitration cases by 2026.</w:t>
      </w:r>
      <w:r>
        <w:t xml:space="preserve"> </w:t>
      </w:r>
      <w:r>
        <w:rPr>
          <w:bCs/>
          <w:b/>
        </w:rPr>
        <w:t xml:space="preserve">(3) Societal:</w:t>
      </w:r>
      <w:r>
        <w:t xml:space="preserve"> </w:t>
      </w:r>
      <w:r>
        <w:t xml:space="preserve">Enhanced public trust through transparent documentation of judicial processes—critical for United Arab Emirates Abu Dhabi's reputation as a business-friendly jurisdiction attracting over $7 billion in FDI annually (World Bank, 2023).</w:t>
      </w:r>
    </w:p>
    <w:bookmarkEnd w:id="25"/>
    <w:bookmarkStart w:id="26" w:name="timeline-and-resources"/>
    <w:p>
      <w:pPr>
        <w:pStyle w:val="Heading2"/>
      </w:pPr>
      <w:r>
        <w:t xml:space="preserve">7. Timeline and Resources</w:t>
      </w:r>
    </w:p>
    <w:p>
      <w:pPr>
        <w:pStyle w:val="FirstParagraph"/>
      </w:pPr>
      <w:r>
        <w:rPr>
          <w:bCs/>
          <w:b/>
        </w:rPr>
        <w:t xml:space="preserve">Phase 1 (Months 1–4):</w:t>
      </w:r>
      <w:r>
        <w:t xml:space="preserve"> </w:t>
      </w:r>
      <w:r>
        <w:t xml:space="preserve">Literature synthesis and IRB approval</w:t>
      </w:r>
      <w:r>
        <w:t xml:space="preserve"> </w:t>
      </w:r>
      <w:r>
        <w:rPr>
          <w:bCs/>
          <w:b/>
        </w:rPr>
        <w:t xml:space="preserve">Phase 2 (Months 5–8):</w:t>
      </w:r>
      <w:r>
        <w:t xml:space="preserve"> </w:t>
      </w:r>
      <w:r>
        <w:t xml:space="preserve">Primary data collection (interviews/surveys)</w:t>
      </w:r>
      <w:r>
        <w:t xml:space="preserve"> </w:t>
      </w:r>
      <w:r>
        <w:rPr>
          <w:bCs/>
          <w:b/>
        </w:rPr>
        <w:t xml:space="preserve">Phase 3 (Months 9–12):</w:t>
      </w:r>
      <w:r>
        <w:t xml:space="preserve"> </w:t>
      </w:r>
      <w:r>
        <w:t xml:space="preserve">Data analysis and draft writing</w:t>
      </w:r>
      <w:r>
        <w:t xml:space="preserve"> </w:t>
      </w:r>
      <w:r>
        <w:rPr>
          <w:bCs/>
          <w:b/>
        </w:rPr>
        <w:t xml:space="preserve">Phase 4 (Months 13–15):</w:t>
      </w:r>
      <w:r>
        <w:t xml:space="preserve"> </w:t>
      </w:r>
      <w:r>
        <w:t xml:space="preserve">Final thesis submission and stakeholder workshop at ADJD headquarters.</w:t>
      </w:r>
      <w:r>
        <w:t xml:space="preserve"> </w:t>
      </w:r>
      <w:r>
        <w:t xml:space="preserve">Required resources include access to ADJD’s digital case management system, $8,500 for transcription services, and travel budget for Abu Dhabi fieldwork. All funding will be secured through Khalifa University's Center for Research Excellence.</w:t>
      </w:r>
    </w:p>
    <w:bookmarkEnd w:id="26"/>
    <w:bookmarkStart w:id="27" w:name="Xf648073c8f2453345fb0dced6ae3c66d082cbd7"/>
    <w:p>
      <w:pPr>
        <w:pStyle w:val="Heading2"/>
      </w:pPr>
      <w:r>
        <w:t xml:space="preserve">8. Significance in United Arab Emirates Abu Dhabi Context</w:t>
      </w:r>
    </w:p>
    <w:p>
      <w:pPr>
        <w:pStyle w:val="FirstParagraph"/>
      </w:pPr>
      <w:r>
        <w:t xml:space="preserve">The UAE’s 2019 Judicial Reform Strategy explicitly prioritizes "enhancing the professionalism and efficiency of the judiciary" as a national imperative. This thesis directly advances those priorities by centering the</w:t>
      </w:r>
      <w:r>
        <w:t xml:space="preserve"> </w:t>
      </w:r>
      <w:r>
        <w:rPr>
          <w:iCs/>
          <w:i/>
        </w:rPr>
        <w:t xml:space="preserve">Judge</w:t>
      </w:r>
      <w:r>
        <w:t xml:space="preserve">—the linchpin of judicial credibility—in Abu Dhabi's unique socio-legal landscape. As Abu Dhabi continues to develop landmark institutions like the International Commercial Court (ICC) and Tahlil Center for Dispute Resolution, this research provides actionable insights for:</w:t>
      </w:r>
      <w:r>
        <w:t xml:space="preserve"> </w:t>
      </w:r>
      <w:r>
        <w:t xml:space="preserve">- Modernizing judicial appointments based on competency metrics beyond seniority,</w:t>
      </w:r>
      <w:r>
        <w:t xml:space="preserve"> </w:t>
      </w:r>
      <w:r>
        <w:t xml:space="preserve">- Designing cross-cultural communication protocols for judges handling cases with expatriate litigants,</w:t>
      </w:r>
      <w:r>
        <w:t xml:space="preserve"> </w:t>
      </w:r>
      <w:r>
        <w:t xml:space="preserve">- Aligning Abu Dhabi's judicial standards with the UN’s 2030 Sustainable Development Goal 16 (Peace, Justice and Strong Institutions).</w:t>
      </w:r>
      <w:r>
        <w:t xml:space="preserve"> </w:t>
      </w:r>
      <w:r>
        <w:t xml:space="preserve">Critically, the study positions the</w:t>
      </w:r>
      <w:r>
        <w:t xml:space="preserve"> </w:t>
      </w:r>
      <w:r>
        <w:rPr>
          <w:iCs/>
          <w:i/>
        </w:rPr>
        <w:t xml:space="preserve">Judge</w:t>
      </w:r>
      <w:r>
        <w:t xml:space="preserve"> </w:t>
      </w:r>
      <w:r>
        <w:t xml:space="preserve">not merely as an adjudicator but as a strategic asset for United Arab Emirates Abu Dhabi’s economic diplomacy.</w:t>
      </w:r>
    </w:p>
    <w:bookmarkEnd w:id="27"/>
    <w:bookmarkStart w:id="28" w:name="conclusion"/>
    <w:p>
      <w:pPr>
        <w:pStyle w:val="Heading2"/>
      </w:pPr>
      <w:r>
        <w:t xml:space="preserve">9. Conclusion</w:t>
      </w:r>
    </w:p>
    <w:p>
      <w:pPr>
        <w:pStyle w:val="FirstParagraph"/>
      </w:pPr>
      <w:r>
        <w:t xml:space="preserve">This Thesis Proposal establishes a timely inquiry into the evolving mandate of the</w:t>
      </w:r>
      <w:r>
        <w:t xml:space="preserve"> </w:t>
      </w:r>
      <w:r>
        <w:rPr>
          <w:iCs/>
          <w:i/>
        </w:rPr>
        <w:t xml:space="preserve">Judge</w:t>
      </w:r>
      <w:r>
        <w:t xml:space="preserve"> </w:t>
      </w:r>
      <w:r>
        <w:t xml:space="preserve">within United Arab Emirates Abu Dhabi's judicial system—a role pivotal to sustaining the emirate’s status as a global business nexus while preserving cultural integrity. By synthesizing empirical data with strategic policy analysis, this research will generate knowledge that transcends academic discourse to inform real-world judicial excellence. The findings promise to strengthen Abu Dhabi's legal infrastructure, support its Vision 2030 economic diversification goals, and ultimately reinforce the UAE’s position as a beacon of balanced justice in the 21st century. The proposed study represents not just an academic endeavor but a contribution to the very foundation of Abu Dhabi’s governance legacy.</w:t>
      </w:r>
    </w:p>
    <w:p>
      <w:pPr>
        <w:pStyle w:val="BodyText"/>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Judge in the Judicial System of United Arab Emirates Abu Dhabi</dc:title>
  <dc:creator/>
  <dc:language>en</dc:language>
  <cp:keywords/>
  <dcterms:created xsi:type="dcterms:W3CDTF">2026-07-23T13:26:27Z</dcterms:created>
  <dcterms:modified xsi:type="dcterms:W3CDTF">2026-07-23T13:26:27Z</dcterms:modified>
</cp:coreProperties>
</file>

<file path=docProps/custom.xml><?xml version="1.0" encoding="utf-8"?>
<Properties xmlns="http://schemas.openxmlformats.org/officeDocument/2006/custom-properties" xmlns:vt="http://schemas.openxmlformats.org/officeDocument/2006/docPropsVTypes"/>
</file>